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81481E" w14:textId="77777777" w:rsidR="007E49FA" w:rsidRDefault="007E49FA" w:rsidP="00C41A3F">
      <w:pPr>
        <w:pStyle w:val="Default"/>
        <w:rPr>
          <w:rFonts w:ascii="Montserrat-Bold" w:eastAsiaTheme="minorEastAsia" w:hAnsi="Montserrat-Bold" w:cs="Montserrat-Bold"/>
          <w:b/>
          <w:bCs/>
          <w:color w:val="0070C0"/>
          <w:lang w:eastAsia="it-IT"/>
          <w14:ligatures w14:val="none"/>
        </w:rPr>
      </w:pPr>
    </w:p>
    <w:p w14:paraId="4B181FEF" w14:textId="3BB838C1" w:rsidR="00B43326" w:rsidRDefault="00B43326" w:rsidP="00B43326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</w:pPr>
      <w:r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>R</w:t>
      </w:r>
      <w:r w:rsidRPr="00C922DC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>ipristino cappotti degradati</w:t>
      </w:r>
      <w:r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 xml:space="preserve"> - Soluzione</w:t>
      </w:r>
      <w:r w:rsidRPr="00C922DC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 xml:space="preserve"> </w:t>
      </w:r>
      <w:r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>4.</w:t>
      </w:r>
      <w:r w:rsidR="00AE2CAA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>2</w:t>
      </w:r>
      <w:r w:rsidR="00800B03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>6</w:t>
      </w:r>
      <w:r w:rsidR="007B0441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  <w:tab/>
      </w:r>
    </w:p>
    <w:p w14:paraId="778E03EA" w14:textId="77777777" w:rsidR="00B43326" w:rsidRDefault="00B43326" w:rsidP="00B43326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lang w:eastAsia="it-IT"/>
          <w14:ligatures w14:val="none"/>
        </w:rPr>
      </w:pPr>
    </w:p>
    <w:p w14:paraId="7D77D9A4" w14:textId="0B3455C7" w:rsidR="00C41A3F" w:rsidRPr="00B43326" w:rsidRDefault="003C1B70" w:rsidP="00B43326">
      <w:pPr>
        <w:pStyle w:val="Default"/>
        <w:jc w:val="center"/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eastAsia="it-IT"/>
          <w14:ligatures w14:val="none"/>
        </w:rPr>
      </w:pPr>
      <w:r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eastAsia="it-IT"/>
          <w14:ligatures w14:val="none"/>
        </w:rPr>
        <w:t>TASSELLATURA SU</w:t>
      </w:r>
      <w:r w:rsidR="008B4848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eastAsia="it-IT"/>
          <w14:ligatures w14:val="none"/>
        </w:rPr>
        <w:t xml:space="preserve"> </w:t>
      </w:r>
      <w:r w:rsidR="00800B03">
        <w:rPr>
          <w:rFonts w:ascii="Montserrat-Bold" w:eastAsiaTheme="minorEastAsia" w:hAnsi="Montserrat-Bold" w:cs="Montserrat-Bold"/>
          <w:b/>
          <w:bCs/>
          <w:color w:val="0070C0"/>
          <w:sz w:val="22"/>
          <w:szCs w:val="22"/>
          <w:u w:val="single"/>
          <w:lang w:eastAsia="it-IT"/>
          <w14:ligatures w14:val="none"/>
        </w:rPr>
        <w:t>CAPPOTTO ESISTENTE</w:t>
      </w:r>
    </w:p>
    <w:p w14:paraId="79E572D1" w14:textId="77777777" w:rsidR="00C41A3F" w:rsidRPr="00D246FB" w:rsidRDefault="00C41A3F" w:rsidP="00C41A3F">
      <w:pPr>
        <w:rPr>
          <w:rFonts w:ascii="Montserrat-Bold" w:hAnsi="Montserrat-Bold" w:cs="Montserrat-Bold"/>
          <w:color w:val="000000"/>
          <w:sz w:val="22"/>
          <w:szCs w:val="22"/>
        </w:rPr>
      </w:pPr>
    </w:p>
    <w:p w14:paraId="4DCAC7A2" w14:textId="77777777" w:rsidR="00800B03" w:rsidRPr="00DE13EF" w:rsidRDefault="00800B03" w:rsidP="00800B03">
      <w:pPr>
        <w:rPr>
          <w:rFonts w:ascii="Montserrat-Bold" w:hAnsi="Montserrat-Bold" w:cs="Montserrat-Bold"/>
          <w:color w:val="000000"/>
          <w:sz w:val="22"/>
          <w:szCs w:val="22"/>
        </w:rPr>
      </w:pPr>
      <w:r w:rsidRPr="00DE13EF">
        <w:rPr>
          <w:rFonts w:ascii="Montserrat-Bold" w:hAnsi="Montserrat-Bold" w:cs="Montserrat-Bold"/>
          <w:color w:val="000000"/>
          <w:sz w:val="22"/>
          <w:szCs w:val="22"/>
        </w:rPr>
        <w:t>Fornitura e posa in opera di tasselli ad avvitamento</w:t>
      </w:r>
      <w:r w:rsidRPr="00D14366">
        <w:rPr>
          <w:rFonts w:ascii="Montserrat-Bold" w:hAnsi="Montserrat-Bold" w:cs="Montserrat-Bold"/>
          <w:color w:val="000000"/>
          <w:sz w:val="22"/>
          <w:szCs w:val="22"/>
        </w:rPr>
        <w:t xml:space="preserve"> (tipo </w:t>
      </w:r>
      <w:hyperlink r:id="rId7" w:history="1">
        <w:r w:rsidRPr="00D14366">
          <w:rPr>
            <w:rStyle w:val="Collegamentoipertestuale"/>
            <w:rFonts w:ascii="Montserrat-Bold" w:hAnsi="Montserrat-Bold" w:cs="Montserrat-Bold"/>
            <w:b/>
            <w:bCs/>
            <w:sz w:val="22"/>
            <w:szCs w:val="22"/>
          </w:rPr>
          <w:t>MA</w:t>
        </w:r>
      </w:hyperlink>
      <w:r w:rsidRPr="00D14366">
        <w:rPr>
          <w:rStyle w:val="Collegamentoipertestuale"/>
          <w:rFonts w:ascii="Montserrat-Bold" w:hAnsi="Montserrat-Bold" w:cs="Montserrat-Bold"/>
          <w:b/>
          <w:bCs/>
          <w:sz w:val="22"/>
          <w:szCs w:val="22"/>
        </w:rPr>
        <w:t>PETHERM EJOTHERM S1</w:t>
      </w:r>
      <w:r w:rsidRPr="00D14366">
        <w:rPr>
          <w:rFonts w:ascii="Montserrat-Bold" w:hAnsi="Montserrat-Bold" w:cs="Montserrat-Bold"/>
          <w:color w:val="0070C0"/>
          <w:sz w:val="22"/>
          <w:szCs w:val="22"/>
        </w:rPr>
        <w:t xml:space="preserve"> </w:t>
      </w:r>
      <w:r w:rsidRPr="00D14366">
        <w:rPr>
          <w:rFonts w:ascii="Montserrat-Bold" w:hAnsi="Montserrat-Bold" w:cs="Montserrat-Bold"/>
          <w:color w:val="000000"/>
          <w:sz w:val="22"/>
          <w:szCs w:val="22"/>
        </w:rPr>
        <w:t xml:space="preserve">della </w:t>
      </w:r>
      <w:r w:rsidRPr="00D14366">
        <w:rPr>
          <w:rFonts w:ascii="Montserrat-Bold" w:hAnsi="Montserrat-Bold" w:cs="Montserrat-Bold"/>
          <w:b/>
          <w:bCs/>
          <w:color w:val="0070C0"/>
          <w:sz w:val="22"/>
          <w:szCs w:val="22"/>
        </w:rPr>
        <w:t>Mapei S.p.A.</w:t>
      </w:r>
      <w:r w:rsidRPr="00D14366">
        <w:rPr>
          <w:rFonts w:ascii="Montserrat-Bold" w:hAnsi="Montserrat-Bold" w:cs="Montserrat-Bold"/>
          <w:color w:val="000000"/>
          <w:sz w:val="22"/>
          <w:szCs w:val="22"/>
        </w:rPr>
        <w:t xml:space="preserve">), </w:t>
      </w:r>
      <w:r w:rsidRPr="00DE13EF">
        <w:rPr>
          <w:rFonts w:ascii="Montserrat-Bold" w:hAnsi="Montserrat-Bold" w:cs="Montserrat-Bold"/>
          <w:color w:val="000000"/>
          <w:sz w:val="22"/>
          <w:szCs w:val="22"/>
        </w:rPr>
        <w:t xml:space="preserve">specifici per il fissaggio di sistemi a cappotto, dotati di specifica valutazione ETA in base a EAD-330196-01-0604, con applicazione ad avvitamento: </w:t>
      </w:r>
    </w:p>
    <w:p w14:paraId="77597AE6" w14:textId="77777777" w:rsidR="00800B03" w:rsidRPr="00D14366" w:rsidRDefault="00800B03" w:rsidP="00800B03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</w:rPr>
      </w:pPr>
      <w:r w:rsidRPr="00D14366">
        <w:rPr>
          <w:rFonts w:ascii="Montserrat-Bold" w:hAnsi="Montserrat-Bold" w:cs="Montserrat-Bold"/>
          <w:color w:val="000000"/>
          <w:sz w:val="22"/>
          <w:szCs w:val="22"/>
        </w:rPr>
        <w:t>Il dimensionamento della lunghezza del tassello dovrà avvenire sommando lo spessore dello strato esterno (rivestimento di finitura + rasatura armata), del pannello isolante, del collante, dell’intonaco (se presente) e della profondità di ancoraggio dello specifico tassello sulla specifica muratura (consultare la relativa scheda tecnica).</w:t>
      </w:r>
    </w:p>
    <w:p w14:paraId="3ECCBCB8" w14:textId="77777777" w:rsidR="00800B03" w:rsidRPr="00D14366" w:rsidRDefault="00800B03" w:rsidP="00800B03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</w:rPr>
      </w:pPr>
      <w:r>
        <w:rPr>
          <w:rFonts w:ascii="Montserrat-Bold" w:hAnsi="Montserrat-Bold" w:cs="Montserrat-Bold"/>
          <w:color w:val="000000"/>
          <w:sz w:val="22"/>
          <w:szCs w:val="22"/>
        </w:rPr>
        <w:t xml:space="preserve">I </w:t>
      </w:r>
      <w:r w:rsidRPr="00D14366">
        <w:rPr>
          <w:rFonts w:ascii="Montserrat-Bold" w:hAnsi="Montserrat-Bold" w:cs="Montserrat-Bold"/>
          <w:color w:val="000000"/>
          <w:sz w:val="22"/>
          <w:szCs w:val="22"/>
        </w:rPr>
        <w:t xml:space="preserve">fori per i tasselli devono essere eseguiti con punte di trapano aventi lo stesso diametro dello stelo del tassello, utilizzando la modalità a roto-percussione del trapano solo in caso di supporto in calcestruzzo o mattoni pieni. </w:t>
      </w:r>
    </w:p>
    <w:p w14:paraId="4F70BFBA" w14:textId="77777777" w:rsidR="00800B03" w:rsidRPr="00D14366" w:rsidRDefault="00800B03" w:rsidP="00800B03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</w:rPr>
      </w:pPr>
      <w:r w:rsidRPr="00DE13EF">
        <w:rPr>
          <w:rFonts w:ascii="Montserrat-Bold" w:hAnsi="Montserrat-Bold" w:cs="Montserrat-Bold"/>
          <w:color w:val="000000"/>
          <w:sz w:val="22"/>
          <w:szCs w:val="22"/>
        </w:rPr>
        <w:t>Posare i tasselli con criterio in funzione dell’esistente utilizzando, in linea di principio, lo schema di posa a “T” per pannelli sintetici, in modo da coadiuvare l’adesivo ed il rasante nel contrastare le dilatazioni termiche dei pannelli o a “W” per pannelli fibrosi, in modo da evitare il fenomeno di pull-through.</w:t>
      </w:r>
    </w:p>
    <w:p w14:paraId="33781717" w14:textId="77777777" w:rsidR="00800B03" w:rsidRPr="00D14366" w:rsidRDefault="00800B03" w:rsidP="00800B03">
      <w:pPr>
        <w:pStyle w:val="Paragrafoelenco"/>
        <w:rPr>
          <w:rFonts w:ascii="Montserrat-Bold" w:hAnsi="Montserrat-Bold" w:cs="Montserrat-Bold"/>
          <w:color w:val="000000"/>
          <w:sz w:val="22"/>
          <w:szCs w:val="22"/>
        </w:rPr>
      </w:pPr>
    </w:p>
    <w:p w14:paraId="211AA300" w14:textId="77777777" w:rsidR="00800B03" w:rsidRPr="00DE13EF" w:rsidRDefault="00800B03" w:rsidP="00800B03">
      <w:pPr>
        <w:pStyle w:val="Paragrafoelenco"/>
        <w:jc w:val="center"/>
        <w:rPr>
          <w:rFonts w:ascii="Montserrat-Bold" w:hAnsi="Montserrat-Bold" w:cs="Montserrat-Bold"/>
          <w:color w:val="000000"/>
          <w:sz w:val="22"/>
          <w:szCs w:val="22"/>
        </w:rPr>
      </w:pPr>
      <w:r w:rsidRPr="00D14366">
        <w:rPr>
          <w:rFonts w:ascii="Montserrat-Bold" w:hAnsi="Montserrat-Bold" w:cs="Montserrat-Bold"/>
          <w:noProof/>
          <w:color w:val="000000"/>
          <w:sz w:val="22"/>
          <w:szCs w:val="22"/>
        </w:rPr>
        <w:drawing>
          <wp:inline distT="0" distB="0" distL="0" distR="0" wp14:anchorId="156ED389" wp14:editId="57B5F37A">
            <wp:extent cx="2962688" cy="2676899"/>
            <wp:effectExtent l="0" t="0" r="0" b="952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962688" cy="26768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EC0215" w14:textId="77777777" w:rsidR="00800B03" w:rsidRPr="00DE13EF" w:rsidRDefault="00800B03" w:rsidP="00800B03">
      <w:pPr>
        <w:rPr>
          <w:rFonts w:ascii="Montserrat-Bold" w:hAnsi="Montserrat-Bold" w:cs="Montserrat-Bold"/>
          <w:color w:val="000000"/>
          <w:sz w:val="22"/>
          <w:szCs w:val="22"/>
        </w:rPr>
      </w:pPr>
    </w:p>
    <w:p w14:paraId="1A189342" w14:textId="77777777" w:rsidR="00800B03" w:rsidRPr="00D14366" w:rsidRDefault="00800B03" w:rsidP="00800B03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</w:rPr>
      </w:pPr>
      <w:r w:rsidRPr="00D14366">
        <w:rPr>
          <w:rFonts w:ascii="Montserrat-Bold" w:hAnsi="Montserrat-Bold" w:cs="Montserrat-Bold"/>
          <w:color w:val="000000"/>
          <w:sz w:val="22"/>
          <w:szCs w:val="22"/>
        </w:rPr>
        <w:t xml:space="preserve">A seconda delle condizioni ambientali, stato del supporto e del vecchio sistema, posizione, orientamento, forma e altezza dell'edificio, potrebbe essere necessario eseguire una tassellatura rinforzata, in particolare nelle zone perimetrali dell'edificio (nelle adiacenze degli spigoli). </w:t>
      </w:r>
    </w:p>
    <w:p w14:paraId="3BD60439" w14:textId="77777777" w:rsidR="00800B03" w:rsidRPr="00D14366" w:rsidRDefault="00800B03" w:rsidP="00800B03">
      <w:pPr>
        <w:pStyle w:val="Paragrafoelenco"/>
        <w:numPr>
          <w:ilvl w:val="0"/>
          <w:numId w:val="10"/>
        </w:numPr>
        <w:rPr>
          <w:rFonts w:ascii="Montserrat-Bold" w:hAnsi="Montserrat-Bold" w:cs="Montserrat-Bold"/>
          <w:color w:val="000000"/>
          <w:sz w:val="22"/>
          <w:szCs w:val="22"/>
        </w:rPr>
      </w:pPr>
      <w:r w:rsidRPr="00D14366">
        <w:rPr>
          <w:rFonts w:ascii="Montserrat-Bold" w:hAnsi="Montserrat-Bold" w:cs="Montserrat-Bold"/>
          <w:color w:val="000000"/>
          <w:sz w:val="22"/>
          <w:szCs w:val="22"/>
        </w:rPr>
        <w:t>Ogni tassello posato deve risultare perfettamente in presa, altrimenti deve essere rimosso, il foro riempito con apposita schiuma isolante ed un nuovo tassello collocato nelle vicinanze.</w:t>
      </w:r>
    </w:p>
    <w:p w14:paraId="1C6CCFDB" w14:textId="77777777" w:rsidR="00800B03" w:rsidRPr="00D14366" w:rsidRDefault="00800B03" w:rsidP="00800B03">
      <w:pPr>
        <w:pStyle w:val="Paragrafoelenco"/>
        <w:rPr>
          <w:rFonts w:ascii="Montserrat-Bold" w:hAnsi="Montserrat-Bold" w:cs="Montserrat-Bold"/>
          <w:color w:val="000000"/>
          <w:sz w:val="22"/>
          <w:szCs w:val="22"/>
        </w:rPr>
      </w:pPr>
    </w:p>
    <w:p w14:paraId="25C899E0" w14:textId="31957589" w:rsidR="00447359" w:rsidRPr="003C1B70" w:rsidRDefault="00447359" w:rsidP="00800B03">
      <w:pPr>
        <w:autoSpaceDE w:val="0"/>
        <w:autoSpaceDN w:val="0"/>
        <w:adjustRightInd w:val="0"/>
        <w:rPr>
          <w:rFonts w:ascii="Montserrat-Bold" w:hAnsi="Montserrat-Bold" w:cs="Montserrat-Bold"/>
          <w:color w:val="000000"/>
          <w:sz w:val="22"/>
          <w:szCs w:val="22"/>
        </w:rPr>
      </w:pPr>
    </w:p>
    <w:sectPr w:rsidR="00447359" w:rsidRPr="003C1B70" w:rsidSect="00ED6AC0">
      <w:headerReference w:type="even" r:id="rId9"/>
      <w:headerReference w:type="default" r:id="rId10"/>
      <w:headerReference w:type="first" r:id="rId11"/>
      <w:pgSz w:w="11906" w:h="16838" w:code="9"/>
      <w:pgMar w:top="1276" w:right="1134" w:bottom="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F2304" w14:textId="77777777" w:rsidR="00810AB9" w:rsidRDefault="00810AB9" w:rsidP="00ED6AC0">
      <w:r>
        <w:separator/>
      </w:r>
    </w:p>
  </w:endnote>
  <w:endnote w:type="continuationSeparator" w:id="0">
    <w:p w14:paraId="6DE5E517" w14:textId="77777777" w:rsidR="00810AB9" w:rsidRDefault="00810AB9" w:rsidP="00ED6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-Bold">
    <w:altName w:val="Montserrat"/>
    <w:panose1 w:val="00000000000000000000"/>
    <w:charset w:val="4D"/>
    <w:family w:val="auto"/>
    <w:notTrueType/>
    <w:pitch w:val="variable"/>
    <w:sig w:usb0="2000020F" w:usb1="00000003" w:usb2="00000000" w:usb3="00000000" w:csb0="00000197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ontserrat Regular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-Regular">
    <w:altName w:val="Montserrat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51F49B" w14:textId="77777777" w:rsidR="00810AB9" w:rsidRDefault="00810AB9" w:rsidP="00ED6AC0">
      <w:r>
        <w:separator/>
      </w:r>
    </w:p>
  </w:footnote>
  <w:footnote w:type="continuationSeparator" w:id="0">
    <w:p w14:paraId="613E998D" w14:textId="77777777" w:rsidR="00810AB9" w:rsidRDefault="00810AB9" w:rsidP="00ED6AC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C4D62" w14:textId="6C6A8026" w:rsidR="00ED6AC0" w:rsidRDefault="00000000">
    <w:pPr>
      <w:pStyle w:val="Intestazione"/>
    </w:pPr>
    <w:r>
      <w:rPr>
        <w:noProof/>
      </w:rPr>
      <w:pict w14:anchorId="4CC31A08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1" o:spid="_x0000_s102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79A681" w14:textId="213DAC02" w:rsidR="00ED6AC0" w:rsidRPr="00ED6AC0" w:rsidRDefault="00ED6AC0" w:rsidP="00B52737">
    <w:pPr>
      <w:pStyle w:val="IntestazioneVC"/>
    </w:pPr>
  </w:p>
  <w:p w14:paraId="0C27CB22" w14:textId="73CA71DB" w:rsidR="00ED6AC0" w:rsidRDefault="00000000">
    <w:pPr>
      <w:pStyle w:val="Intestazione"/>
    </w:pPr>
    <w:r>
      <w:rPr>
        <w:noProof/>
      </w:rPr>
      <w:pict w14:anchorId="387ECD4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2" o:spid="_x0000_s1027" type="#_x0000_t75" style="position:absolute;margin-left:0;margin-top:0;width:595.2pt;height:841.9pt;z-index:-251656192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2FBD44" w14:textId="1731435B" w:rsidR="00ED6AC0" w:rsidRDefault="00000000">
    <w:pPr>
      <w:pStyle w:val="Intestazione"/>
    </w:pPr>
    <w:r>
      <w:rPr>
        <w:noProof/>
      </w:rPr>
      <w:pict w14:anchorId="57F1A59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8424000" o:spid="_x0000_s102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Bas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9F1A057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34AEA34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4764706"/>
    <w:multiLevelType w:val="hybridMultilevel"/>
    <w:tmpl w:val="E684D6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E1AF142">
      <w:numFmt w:val="bullet"/>
      <w:lvlText w:val="I"/>
      <w:lvlJc w:val="left"/>
      <w:pPr>
        <w:ind w:left="1440" w:hanging="360"/>
      </w:pPr>
      <w:rPr>
        <w:rFonts w:ascii="Montserrat-Bold" w:eastAsiaTheme="minorEastAsia" w:hAnsi="Montserrat-Bold" w:cs="Montserrat-Bold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A416A5"/>
    <w:multiLevelType w:val="hybridMultilevel"/>
    <w:tmpl w:val="E8D6065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994F65"/>
    <w:multiLevelType w:val="hybridMultilevel"/>
    <w:tmpl w:val="4386FD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DE2EE2"/>
    <w:multiLevelType w:val="hybridMultilevel"/>
    <w:tmpl w:val="8000E2F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362958"/>
    <w:multiLevelType w:val="hybridMultilevel"/>
    <w:tmpl w:val="B17420B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121909"/>
    <w:multiLevelType w:val="hybridMultilevel"/>
    <w:tmpl w:val="68C4807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00242A"/>
    <w:multiLevelType w:val="hybridMultilevel"/>
    <w:tmpl w:val="44B075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BB49D1"/>
    <w:multiLevelType w:val="hybridMultilevel"/>
    <w:tmpl w:val="C88ADDB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48202080">
    <w:abstractNumId w:val="9"/>
  </w:num>
  <w:num w:numId="2" w16cid:durableId="1336375518">
    <w:abstractNumId w:val="1"/>
  </w:num>
  <w:num w:numId="3" w16cid:durableId="980427498">
    <w:abstractNumId w:val="0"/>
  </w:num>
  <w:num w:numId="4" w16cid:durableId="1014460512">
    <w:abstractNumId w:val="7"/>
  </w:num>
  <w:num w:numId="5" w16cid:durableId="898900217">
    <w:abstractNumId w:val="4"/>
  </w:num>
  <w:num w:numId="6" w16cid:durableId="1197816210">
    <w:abstractNumId w:val="8"/>
  </w:num>
  <w:num w:numId="7" w16cid:durableId="1671104567">
    <w:abstractNumId w:val="3"/>
  </w:num>
  <w:num w:numId="8" w16cid:durableId="1569614178">
    <w:abstractNumId w:val="5"/>
  </w:num>
  <w:num w:numId="9" w16cid:durableId="1432318598">
    <w:abstractNumId w:val="6"/>
  </w:num>
  <w:num w:numId="10" w16cid:durableId="47580066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AD9"/>
    <w:rsid w:val="00001116"/>
    <w:rsid w:val="00012444"/>
    <w:rsid w:val="000470B1"/>
    <w:rsid w:val="00084804"/>
    <w:rsid w:val="000C7C02"/>
    <w:rsid w:val="000D3945"/>
    <w:rsid w:val="00107D04"/>
    <w:rsid w:val="00110A7B"/>
    <w:rsid w:val="0016039E"/>
    <w:rsid w:val="00163E36"/>
    <w:rsid w:val="00201CC0"/>
    <w:rsid w:val="00222606"/>
    <w:rsid w:val="00223EF5"/>
    <w:rsid w:val="002A222A"/>
    <w:rsid w:val="00324EDA"/>
    <w:rsid w:val="0033514C"/>
    <w:rsid w:val="00335CE8"/>
    <w:rsid w:val="00385FE0"/>
    <w:rsid w:val="003976E1"/>
    <w:rsid w:val="003C1B70"/>
    <w:rsid w:val="004051C9"/>
    <w:rsid w:val="00447359"/>
    <w:rsid w:val="00461BF4"/>
    <w:rsid w:val="00464D57"/>
    <w:rsid w:val="00491EA0"/>
    <w:rsid w:val="004C6420"/>
    <w:rsid w:val="004F06B8"/>
    <w:rsid w:val="0052220A"/>
    <w:rsid w:val="0053023F"/>
    <w:rsid w:val="005434C6"/>
    <w:rsid w:val="00574627"/>
    <w:rsid w:val="005A1AD9"/>
    <w:rsid w:val="005A5BDB"/>
    <w:rsid w:val="005C7E86"/>
    <w:rsid w:val="005E1F67"/>
    <w:rsid w:val="005E5725"/>
    <w:rsid w:val="00607A53"/>
    <w:rsid w:val="00610055"/>
    <w:rsid w:val="00682BE3"/>
    <w:rsid w:val="0068453E"/>
    <w:rsid w:val="006A362F"/>
    <w:rsid w:val="006B0446"/>
    <w:rsid w:val="006D6123"/>
    <w:rsid w:val="006D64DB"/>
    <w:rsid w:val="006E1831"/>
    <w:rsid w:val="006E58A1"/>
    <w:rsid w:val="00757F06"/>
    <w:rsid w:val="007B0441"/>
    <w:rsid w:val="007E49FA"/>
    <w:rsid w:val="00800B03"/>
    <w:rsid w:val="00810AB9"/>
    <w:rsid w:val="00850D4B"/>
    <w:rsid w:val="00854B35"/>
    <w:rsid w:val="008A7053"/>
    <w:rsid w:val="008B4848"/>
    <w:rsid w:val="00903978"/>
    <w:rsid w:val="00922DDC"/>
    <w:rsid w:val="0092465D"/>
    <w:rsid w:val="00993D47"/>
    <w:rsid w:val="009A68D6"/>
    <w:rsid w:val="009B12E5"/>
    <w:rsid w:val="009C7DCF"/>
    <w:rsid w:val="009F38E1"/>
    <w:rsid w:val="00A0763A"/>
    <w:rsid w:val="00AE2CAA"/>
    <w:rsid w:val="00B0439D"/>
    <w:rsid w:val="00B145E9"/>
    <w:rsid w:val="00B40F10"/>
    <w:rsid w:val="00B43326"/>
    <w:rsid w:val="00B443FC"/>
    <w:rsid w:val="00B52737"/>
    <w:rsid w:val="00B75E27"/>
    <w:rsid w:val="00B9445D"/>
    <w:rsid w:val="00B960D5"/>
    <w:rsid w:val="00BA5311"/>
    <w:rsid w:val="00BB0C79"/>
    <w:rsid w:val="00BB2369"/>
    <w:rsid w:val="00C41A3F"/>
    <w:rsid w:val="00C545AF"/>
    <w:rsid w:val="00CA66E3"/>
    <w:rsid w:val="00D246FB"/>
    <w:rsid w:val="00D313D3"/>
    <w:rsid w:val="00D31C8E"/>
    <w:rsid w:val="00D406A6"/>
    <w:rsid w:val="00D40A5A"/>
    <w:rsid w:val="00D62910"/>
    <w:rsid w:val="00D6746E"/>
    <w:rsid w:val="00D74B91"/>
    <w:rsid w:val="00D9370B"/>
    <w:rsid w:val="00E136E0"/>
    <w:rsid w:val="00E821C9"/>
    <w:rsid w:val="00E85F1C"/>
    <w:rsid w:val="00ED6AC0"/>
    <w:rsid w:val="00F4590C"/>
    <w:rsid w:val="00F61D5E"/>
    <w:rsid w:val="00F668E7"/>
    <w:rsid w:val="00F67154"/>
    <w:rsid w:val="00F71C7F"/>
    <w:rsid w:val="00F7569D"/>
    <w:rsid w:val="00F8494D"/>
    <w:rsid w:val="00FB30DB"/>
    <w:rsid w:val="00FD3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AB2DC2E"/>
  <w15:chartTrackingRefBased/>
  <w15:docId w15:val="{76C3F58D-156D-4274-AA1C-E5B8D48C11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ED6AC0"/>
    <w:pPr>
      <w:spacing w:after="0" w:line="240" w:lineRule="auto"/>
    </w:pPr>
    <w:rPr>
      <w:rFonts w:ascii="Montserrat Regular" w:eastAsiaTheme="minorEastAsia" w:hAnsi="Montserrat Regular"/>
      <w:sz w:val="24"/>
      <w:szCs w:val="24"/>
      <w:lang w:val="it-IT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D6AC0"/>
  </w:style>
  <w:style w:type="paragraph" w:styleId="Pidipagina">
    <w:name w:val="footer"/>
    <w:basedOn w:val="Normale"/>
    <w:link w:val="PidipaginaCarattere"/>
    <w:uiPriority w:val="99"/>
    <w:unhideWhenUsed/>
    <w:rsid w:val="00ED6AC0"/>
    <w:pPr>
      <w:tabs>
        <w:tab w:val="center" w:pos="4986"/>
        <w:tab w:val="right" w:pos="9972"/>
      </w:tabs>
    </w:pPr>
    <w:rPr>
      <w:rFonts w:asciiTheme="minorHAnsi" w:eastAsiaTheme="minorHAnsi" w:hAnsiTheme="minorHAnsi"/>
      <w:sz w:val="22"/>
      <w:szCs w:val="22"/>
      <w:lang w:val="en-US" w:eastAsia="en-US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D6AC0"/>
  </w:style>
  <w:style w:type="paragraph" w:customStyle="1" w:styleId="TestoBase">
    <w:name w:val="* Testo Base"/>
    <w:basedOn w:val="Normale"/>
    <w:link w:val="TestoBaseCarattere"/>
    <w:uiPriority w:val="99"/>
    <w:rsid w:val="00ED6AC0"/>
    <w:pPr>
      <w:widowControl w:val="0"/>
      <w:suppressAutoHyphens/>
      <w:autoSpaceDE w:val="0"/>
      <w:autoSpaceDN w:val="0"/>
      <w:adjustRightInd w:val="0"/>
      <w:spacing w:line="240" w:lineRule="atLeast"/>
      <w:jc w:val="both"/>
      <w:textAlignment w:val="center"/>
    </w:pPr>
    <w:rPr>
      <w:rFonts w:ascii="Montserrat-Regular" w:hAnsi="Montserrat-Regular" w:cs="Montserrat-Regular"/>
      <w:color w:val="000000"/>
      <w:sz w:val="18"/>
      <w:szCs w:val="18"/>
    </w:rPr>
  </w:style>
  <w:style w:type="paragraph" w:customStyle="1" w:styleId="NomeProdotto">
    <w:name w:val="* Nome Prodotto"/>
    <w:basedOn w:val="TestoBase"/>
    <w:link w:val="NomeProdottoCarattere"/>
    <w:uiPriority w:val="99"/>
    <w:rsid w:val="00ED6AC0"/>
    <w:pPr>
      <w:jc w:val="left"/>
    </w:pPr>
    <w:rPr>
      <w:rFonts w:ascii="Montserrat-Bold" w:hAnsi="Montserrat-Bold" w:cs="Montserrat-Bold"/>
      <w:b/>
      <w:bCs/>
      <w:sz w:val="20"/>
      <w:szCs w:val="20"/>
    </w:rPr>
  </w:style>
  <w:style w:type="character" w:customStyle="1" w:styleId="Bold">
    <w:name w:val="* Bold"/>
    <w:uiPriority w:val="99"/>
    <w:rsid w:val="00ED6AC0"/>
    <w:rPr>
      <w:rFonts w:ascii="Montserrat-Bold" w:hAnsi="Montserrat-Bold" w:cs="Montserrat-Bold"/>
      <w:b/>
      <w:bCs/>
    </w:rPr>
  </w:style>
  <w:style w:type="paragraph" w:customStyle="1" w:styleId="DatiTecnici">
    <w:name w:val="* Dati Tecnici"/>
    <w:basedOn w:val="Normale"/>
    <w:uiPriority w:val="99"/>
    <w:rsid w:val="00ED6AC0"/>
    <w:pPr>
      <w:tabs>
        <w:tab w:val="left" w:pos="5460"/>
      </w:tabs>
      <w:suppressAutoHyphens/>
      <w:autoSpaceDE w:val="0"/>
      <w:autoSpaceDN w:val="0"/>
      <w:adjustRightInd w:val="0"/>
      <w:spacing w:line="200" w:lineRule="atLeast"/>
      <w:textAlignment w:val="center"/>
    </w:pPr>
    <w:rPr>
      <w:rFonts w:ascii="Montserrat" w:hAnsi="Montserrat" w:cs="Montserrat"/>
      <w:color w:val="000000"/>
      <w:sz w:val="18"/>
      <w:szCs w:val="18"/>
    </w:rPr>
  </w:style>
  <w:style w:type="character" w:styleId="Testosegnaposto">
    <w:name w:val="Placeholder Text"/>
    <w:basedOn w:val="Carpredefinitoparagrafo"/>
    <w:uiPriority w:val="99"/>
    <w:semiHidden/>
    <w:rsid w:val="00D406A6"/>
    <w:rPr>
      <w:color w:val="808080"/>
    </w:rPr>
  </w:style>
  <w:style w:type="paragraph" w:customStyle="1" w:styleId="IntestazioneVC">
    <w:name w:val="Intestazione VC"/>
    <w:basedOn w:val="Intestazione"/>
    <w:link w:val="IntestazioneVCCarattere"/>
    <w:qFormat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itoloVC">
    <w:name w:val="Titolo VC"/>
    <w:basedOn w:val="NomeProdotto"/>
    <w:link w:val="TitoloVCCarattere"/>
    <w:qFormat/>
    <w:rsid w:val="00B52737"/>
  </w:style>
  <w:style w:type="character" w:customStyle="1" w:styleId="IntestazioneVCCarattere">
    <w:name w:val="Intestazione VC Carattere"/>
    <w:basedOn w:val="IntestazioneCarattere"/>
    <w:link w:val="IntestazioneVC"/>
    <w:rsid w:val="00B52737"/>
    <w:rPr>
      <w:rFonts w:ascii="Montserrat" w:hAnsi="Montserrat"/>
      <w:b/>
      <w:bCs/>
      <w:color w:val="0070C0"/>
      <w:sz w:val="30"/>
      <w:szCs w:val="30"/>
      <w:lang w:val="it-IT"/>
    </w:rPr>
  </w:style>
  <w:style w:type="paragraph" w:customStyle="1" w:styleId="TestonormaleVC">
    <w:name w:val="Testo normale VC"/>
    <w:basedOn w:val="TestoBase"/>
    <w:link w:val="TestonormaleVCCarattere"/>
    <w:qFormat/>
    <w:rsid w:val="00B52737"/>
  </w:style>
  <w:style w:type="character" w:customStyle="1" w:styleId="TestoBaseCarattere">
    <w:name w:val="* Testo Base Carattere"/>
    <w:basedOn w:val="Carpredefinitoparagrafo"/>
    <w:link w:val="TestoBase"/>
    <w:uiPriority w:val="99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character" w:customStyle="1" w:styleId="NomeProdottoCarattere">
    <w:name w:val="* Nome Prodotto Carattere"/>
    <w:basedOn w:val="TestoBaseCarattere"/>
    <w:link w:val="NomeProdotto"/>
    <w:uiPriority w:val="99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itoloVCCarattere">
    <w:name w:val="Titolo VC Carattere"/>
    <w:basedOn w:val="NomeProdottoCarattere"/>
    <w:link w:val="TitoloVC"/>
    <w:rsid w:val="00B52737"/>
    <w:rPr>
      <w:rFonts w:ascii="Montserrat-Bold" w:eastAsiaTheme="minorEastAsia" w:hAnsi="Montserrat-Bold" w:cs="Montserrat-Bold"/>
      <w:b/>
      <w:bCs/>
      <w:color w:val="000000"/>
      <w:sz w:val="20"/>
      <w:szCs w:val="20"/>
      <w:lang w:val="it-IT" w:eastAsia="it-IT"/>
    </w:rPr>
  </w:style>
  <w:style w:type="character" w:customStyle="1" w:styleId="TestonormaleVCCarattere">
    <w:name w:val="Testo normale VC Carattere"/>
    <w:basedOn w:val="TestoBaseCarattere"/>
    <w:link w:val="TestonormaleVC"/>
    <w:rsid w:val="00B52737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NomeprodottoIntestazionetabellaDatitabella">
    <w:name w:val="Nome prodotto + Intestazione tabella + Dati tabella"/>
    <w:basedOn w:val="TestonormaleVC"/>
    <w:link w:val="NomeprodottoIntestazionetabellaDatitabellaCarattere"/>
    <w:qFormat/>
    <w:rsid w:val="00D9370B"/>
    <w:rPr>
      <w:b/>
    </w:rPr>
  </w:style>
  <w:style w:type="paragraph" w:customStyle="1" w:styleId="TestoTabella">
    <w:name w:val="Testo Tabella"/>
    <w:basedOn w:val="TestonormaleVC"/>
    <w:link w:val="TestoTabellaCarattere"/>
    <w:qFormat/>
    <w:rsid w:val="006E1831"/>
    <w:pPr>
      <w:jc w:val="left"/>
    </w:pPr>
  </w:style>
  <w:style w:type="character" w:customStyle="1" w:styleId="NomeprodottoIntestazionetabellaDatitabellaCarattere">
    <w:name w:val="Nome prodotto + Intestazione tabella + Dati tabella Carattere"/>
    <w:basedOn w:val="TestonormaleVCCarattere"/>
    <w:link w:val="NomeprodottoIntestazionetabellaDatitabella"/>
    <w:rsid w:val="00D9370B"/>
    <w:rPr>
      <w:rFonts w:ascii="Montserrat-Regular" w:eastAsiaTheme="minorEastAsia" w:hAnsi="Montserrat-Regular" w:cs="Montserrat-Regular"/>
      <w:b/>
      <w:color w:val="000000"/>
      <w:sz w:val="18"/>
      <w:szCs w:val="18"/>
      <w:lang w:val="it-IT" w:eastAsia="it-IT"/>
    </w:rPr>
  </w:style>
  <w:style w:type="character" w:customStyle="1" w:styleId="TestoTabellaCarattere">
    <w:name w:val="Testo Tabella Carattere"/>
    <w:basedOn w:val="TestonormaleVCCarattere"/>
    <w:link w:val="TestoTabella"/>
    <w:rsid w:val="006E1831"/>
    <w:rPr>
      <w:rFonts w:ascii="Montserrat-Regular" w:eastAsiaTheme="minorEastAsia" w:hAnsi="Montserrat-Regular" w:cs="Montserrat-Regular"/>
      <w:color w:val="000000"/>
      <w:sz w:val="18"/>
      <w:szCs w:val="18"/>
      <w:lang w:val="it-IT" w:eastAsia="it-IT"/>
    </w:rPr>
  </w:style>
  <w:style w:type="paragraph" w:customStyle="1" w:styleId="PidipaginaVC">
    <w:name w:val="Piè di pagina VC"/>
    <w:basedOn w:val="Pidipagina"/>
    <w:link w:val="PidipaginaVCCarattere"/>
    <w:qFormat/>
    <w:rsid w:val="0068453E"/>
    <w:rPr>
      <w:rFonts w:ascii="Montserrat" w:hAnsi="Montserrat"/>
      <w:i/>
      <w:iCs/>
      <w:sz w:val="17"/>
      <w:szCs w:val="17"/>
      <w:lang w:val="it-IT"/>
    </w:rPr>
  </w:style>
  <w:style w:type="character" w:customStyle="1" w:styleId="PidipaginaVCCarattere">
    <w:name w:val="Piè di pagina VC Carattere"/>
    <w:basedOn w:val="PidipaginaCarattere"/>
    <w:link w:val="PidipaginaVC"/>
    <w:rsid w:val="0068453E"/>
    <w:rPr>
      <w:rFonts w:ascii="Montserrat" w:hAnsi="Montserrat"/>
      <w:i/>
      <w:iCs/>
      <w:sz w:val="17"/>
      <w:szCs w:val="17"/>
      <w:lang w:val="it-IT"/>
    </w:rPr>
  </w:style>
  <w:style w:type="paragraph" w:customStyle="1" w:styleId="Default">
    <w:name w:val="Default"/>
    <w:rsid w:val="00C41A3F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it-IT"/>
      <w14:ligatures w14:val="standardContextual"/>
    </w:rPr>
  </w:style>
  <w:style w:type="character" w:styleId="Collegamentoipertestuale">
    <w:name w:val="Hyperlink"/>
    <w:basedOn w:val="Carpredefinitoparagrafo"/>
    <w:uiPriority w:val="99"/>
    <w:unhideWhenUsed/>
    <w:rsid w:val="00C41A3F"/>
    <w:rPr>
      <w:color w:val="0563C1" w:themeColor="hyperlink"/>
      <w:u w:val="single"/>
    </w:rPr>
  </w:style>
  <w:style w:type="paragraph" w:styleId="Paragrafoelenco">
    <w:name w:val="List Paragraph"/>
    <w:basedOn w:val="Normale"/>
    <w:uiPriority w:val="34"/>
    <w:rsid w:val="00D62910"/>
    <w:pPr>
      <w:ind w:left="720"/>
      <w:contextualSpacing/>
    </w:pPr>
  </w:style>
  <w:style w:type="character" w:styleId="Menzionenonrisolta">
    <w:name w:val="Unresolved Mention"/>
    <w:basedOn w:val="Carpredefinitoparagrafo"/>
    <w:uiPriority w:val="99"/>
    <w:semiHidden/>
    <w:unhideWhenUsed/>
    <w:rsid w:val="0044735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unhideWhenUsed/>
    <w:rsid w:val="008B484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452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10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mapei.com/it/it/prodotti-e-soluzioni/prodotti/dettaglio/malec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</Pages>
  <Words>268</Words>
  <Characters>1532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Zambito Ilaria</dc:creator>
  <cp:keywords/>
  <dc:description/>
  <cp:lastModifiedBy>Mazzotti Stefano</cp:lastModifiedBy>
  <cp:revision>57</cp:revision>
  <dcterms:created xsi:type="dcterms:W3CDTF">2020-11-13T17:58:00Z</dcterms:created>
  <dcterms:modified xsi:type="dcterms:W3CDTF">2024-03-22T16:49:00Z</dcterms:modified>
</cp:coreProperties>
</file>