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B2A42" w14:textId="77777777" w:rsidR="00542E8C" w:rsidRDefault="00542E8C" w:rsidP="00C02DB1">
      <w:pPr>
        <w:rPr>
          <w:snapToGrid w:val="0"/>
        </w:rPr>
      </w:pPr>
    </w:p>
    <w:p w14:paraId="7610D7E0" w14:textId="77777777" w:rsidR="00FF2FDA" w:rsidRDefault="00542E8C" w:rsidP="00AF2DA9">
      <w:pPr>
        <w:pStyle w:val="ARCATPart"/>
        <w:numPr>
          <w:ilvl w:val="0"/>
          <w:numId w:val="2"/>
        </w:numPr>
        <w:tabs>
          <w:tab w:val="clear" w:pos="1800"/>
        </w:tabs>
        <w:spacing w:before="200"/>
        <w:ind w:left="0" w:firstLine="0"/>
        <w:rPr>
          <w:b/>
          <w:sz w:val="20"/>
        </w:rPr>
      </w:pPr>
      <w:r>
        <w:rPr>
          <w:b/>
          <w:sz w:val="20"/>
        </w:rPr>
        <w:t>GÉNÉRALITÉS</w:t>
      </w:r>
    </w:p>
    <w:p w14:paraId="7F36AB86" w14:textId="77777777" w:rsidR="00634764" w:rsidRDefault="00634764" w:rsidP="00634764">
      <w:pPr>
        <w:rPr>
          <w:rFonts w:ascii="Arial" w:hAnsi="Arial" w:cs="Arial"/>
          <w:snapToGrid w:val="0"/>
        </w:rPr>
      </w:pPr>
    </w:p>
    <w:p w14:paraId="6F5F3D52" w14:textId="77777777" w:rsidR="00542E8C" w:rsidRPr="00634764" w:rsidRDefault="00542E8C" w:rsidP="00634764">
      <w:pPr>
        <w:numPr>
          <w:ilvl w:val="1"/>
          <w:numId w:val="1"/>
        </w:numPr>
        <w:tabs>
          <w:tab w:val="num" w:pos="720"/>
        </w:tabs>
        <w:ind w:left="720" w:hanging="720"/>
        <w:rPr>
          <w:rFonts w:ascii="Arial" w:hAnsi="Arial" w:cs="Arial"/>
          <w:b/>
        </w:rPr>
      </w:pPr>
      <w:r>
        <w:rPr>
          <w:rFonts w:ascii="Arial" w:hAnsi="Arial"/>
          <w:b/>
        </w:rPr>
        <w:t>RÉSUMÉ</w:t>
      </w:r>
    </w:p>
    <w:p w14:paraId="33C0668E" w14:textId="77777777" w:rsidR="00542E8C" w:rsidRDefault="00542E8C">
      <w:pPr>
        <w:rPr>
          <w:rFonts w:ascii="Arial" w:hAnsi="Arial" w:cs="Arial"/>
          <w:snapToGrid w:val="0"/>
        </w:rPr>
      </w:pPr>
    </w:p>
    <w:p w14:paraId="772B217C" w14:textId="77777777" w:rsidR="00542E8C" w:rsidRDefault="002F5AD9" w:rsidP="00AF2DA9">
      <w:pPr>
        <w:pStyle w:val="Paragraphedeliste"/>
        <w:numPr>
          <w:ilvl w:val="1"/>
          <w:numId w:val="3"/>
        </w:numPr>
        <w:tabs>
          <w:tab w:val="clear" w:pos="1800"/>
        </w:tabs>
        <w:ind w:left="1080"/>
        <w:contextualSpacing w:val="0"/>
        <w:jc w:val="both"/>
        <w:rPr>
          <w:rFonts w:ascii="Arial" w:hAnsi="Arial" w:cs="Arial"/>
        </w:rPr>
      </w:pPr>
      <w:r>
        <w:rPr>
          <w:rFonts w:ascii="Arial" w:hAnsi="Arial"/>
        </w:rPr>
        <w:t>Cette section décrit les matériaux et la main-d’œuvre relatifs à la chape autolissante avec un enduit acrylique ainsi qu’un fini polyuréthane.</w:t>
      </w:r>
    </w:p>
    <w:p w14:paraId="4CB09253" w14:textId="77777777" w:rsidR="005018E1" w:rsidRDefault="005018E1" w:rsidP="005018E1">
      <w:pPr>
        <w:pStyle w:val="Paragraphedeliste"/>
        <w:ind w:left="1080"/>
        <w:contextualSpacing w:val="0"/>
        <w:jc w:val="both"/>
        <w:rPr>
          <w:rFonts w:ascii="Arial" w:hAnsi="Arial" w:cs="Arial"/>
        </w:rPr>
      </w:pPr>
    </w:p>
    <w:p w14:paraId="2CEA52CB" w14:textId="77777777" w:rsidR="005018E1" w:rsidRPr="00E171E6" w:rsidRDefault="005018E1" w:rsidP="005018E1">
      <w:pPr>
        <w:numPr>
          <w:ilvl w:val="1"/>
          <w:numId w:val="1"/>
        </w:numPr>
        <w:tabs>
          <w:tab w:val="num" w:pos="720"/>
        </w:tabs>
        <w:ind w:left="720" w:hanging="720"/>
        <w:jc w:val="both"/>
        <w:rPr>
          <w:rFonts w:ascii="Arial" w:eastAsia="Arial" w:hAnsi="Arial" w:cs="Arial"/>
          <w:b/>
          <w:bCs/>
        </w:rPr>
      </w:pPr>
      <w:r>
        <w:rPr>
          <w:rFonts w:ascii="Arial" w:hAnsi="Arial"/>
          <w:b/>
        </w:rPr>
        <w:t>SECTIONS CONNEXES</w:t>
      </w:r>
    </w:p>
    <w:p w14:paraId="34770B04" w14:textId="77777777" w:rsidR="005018E1" w:rsidRPr="00342E71" w:rsidRDefault="005018E1" w:rsidP="005018E1">
      <w:pPr>
        <w:jc w:val="both"/>
        <w:rPr>
          <w:rFonts w:ascii="Arial" w:hAnsi="Arial" w:cs="Arial"/>
        </w:rPr>
      </w:pPr>
    </w:p>
    <w:p w14:paraId="55EE670D" w14:textId="77777777" w:rsidR="005018E1" w:rsidRPr="005C3B55" w:rsidRDefault="005018E1" w:rsidP="005018E1">
      <w:pPr>
        <w:pStyle w:val="Paragraphedeliste"/>
        <w:numPr>
          <w:ilvl w:val="0"/>
          <w:numId w:val="5"/>
        </w:numPr>
        <w:ind w:left="1152" w:hanging="432"/>
        <w:contextualSpacing w:val="0"/>
        <w:jc w:val="both"/>
        <w:rPr>
          <w:rFonts w:ascii="Arial" w:eastAsia="Arial" w:hAnsi="Arial" w:cs="Arial"/>
        </w:rPr>
      </w:pPr>
      <w:r>
        <w:rPr>
          <w:rFonts w:ascii="Arial" w:hAnsi="Arial"/>
        </w:rPr>
        <w:t>Section 03 01 00 – Béton – Entretien</w:t>
      </w:r>
    </w:p>
    <w:p w14:paraId="35F44C51" w14:textId="77777777" w:rsidR="005018E1" w:rsidRPr="005C3B55" w:rsidRDefault="005018E1" w:rsidP="005018E1">
      <w:pPr>
        <w:pStyle w:val="Paragraphedeliste"/>
        <w:ind w:left="1152"/>
        <w:contextualSpacing w:val="0"/>
        <w:jc w:val="both"/>
        <w:rPr>
          <w:rFonts w:ascii="Arial" w:eastAsia="Arial" w:hAnsi="Arial" w:cs="Arial"/>
        </w:rPr>
      </w:pPr>
    </w:p>
    <w:p w14:paraId="78209D28" w14:textId="77777777" w:rsidR="005018E1" w:rsidRPr="005C3B55" w:rsidRDefault="005018E1" w:rsidP="005018E1">
      <w:pPr>
        <w:pStyle w:val="Paragraphedeliste"/>
        <w:numPr>
          <w:ilvl w:val="0"/>
          <w:numId w:val="5"/>
        </w:numPr>
        <w:ind w:left="1152" w:hanging="432"/>
        <w:contextualSpacing w:val="0"/>
        <w:jc w:val="both"/>
        <w:rPr>
          <w:rFonts w:ascii="Arial" w:eastAsia="Arial" w:hAnsi="Arial" w:cs="Arial"/>
        </w:rPr>
      </w:pPr>
      <w:r>
        <w:rPr>
          <w:rFonts w:ascii="Arial" w:hAnsi="Arial"/>
        </w:rPr>
        <w:t>Section 07 18 00 – Revêtements pour aires de circulation</w:t>
      </w:r>
    </w:p>
    <w:p w14:paraId="163A10A7" w14:textId="77777777" w:rsidR="005018E1" w:rsidRPr="00342E71" w:rsidRDefault="005018E1" w:rsidP="005018E1">
      <w:pPr>
        <w:pStyle w:val="Paragraphedeliste"/>
        <w:ind w:left="1152"/>
        <w:contextualSpacing w:val="0"/>
        <w:jc w:val="both"/>
        <w:rPr>
          <w:rFonts w:ascii="Arial" w:hAnsi="Arial" w:cs="Arial"/>
        </w:rPr>
      </w:pPr>
    </w:p>
    <w:p w14:paraId="4C9D99BA" w14:textId="77777777" w:rsidR="005018E1" w:rsidRPr="005C3B55" w:rsidRDefault="005018E1" w:rsidP="005018E1">
      <w:pPr>
        <w:pStyle w:val="Paragraphedeliste"/>
        <w:numPr>
          <w:ilvl w:val="0"/>
          <w:numId w:val="5"/>
        </w:numPr>
        <w:ind w:left="1152" w:hanging="432"/>
        <w:contextualSpacing w:val="0"/>
        <w:jc w:val="both"/>
        <w:rPr>
          <w:rFonts w:ascii="Arial" w:eastAsia="Arial" w:hAnsi="Arial" w:cs="Arial"/>
        </w:rPr>
      </w:pPr>
      <w:r>
        <w:rPr>
          <w:rFonts w:ascii="Arial" w:hAnsi="Arial"/>
        </w:rPr>
        <w:t>Section 07 90 00 – Protection de joints</w:t>
      </w:r>
    </w:p>
    <w:p w14:paraId="551F6436" w14:textId="77777777" w:rsidR="005018E1" w:rsidRPr="005C3B55" w:rsidRDefault="005018E1" w:rsidP="005018E1">
      <w:pPr>
        <w:pStyle w:val="Paragraphedeliste"/>
        <w:rPr>
          <w:rFonts w:ascii="Arial" w:eastAsia="Arial" w:hAnsi="Arial" w:cs="Arial"/>
        </w:rPr>
      </w:pPr>
    </w:p>
    <w:p w14:paraId="30545E2F" w14:textId="77777777" w:rsidR="005018E1" w:rsidRPr="00173D88" w:rsidRDefault="005018E1" w:rsidP="005018E1">
      <w:pPr>
        <w:pStyle w:val="Paragraphedeliste"/>
        <w:numPr>
          <w:ilvl w:val="0"/>
          <w:numId w:val="5"/>
        </w:numPr>
        <w:ind w:left="1152" w:hanging="432"/>
        <w:contextualSpacing w:val="0"/>
        <w:jc w:val="both"/>
        <w:rPr>
          <w:rFonts w:ascii="Arial" w:eastAsia="Arial" w:hAnsi="Arial" w:cs="Arial"/>
        </w:rPr>
      </w:pPr>
      <w:r>
        <w:rPr>
          <w:rFonts w:ascii="Arial" w:hAnsi="Arial"/>
        </w:rPr>
        <w:t>Section 09 61 00 – Traitement de revêtements de sol</w:t>
      </w:r>
    </w:p>
    <w:p w14:paraId="2FAE0080" w14:textId="77777777" w:rsidR="00173D88" w:rsidRPr="00173D88" w:rsidRDefault="00173D88" w:rsidP="00173D88">
      <w:pPr>
        <w:pStyle w:val="Paragraphedeliste"/>
        <w:rPr>
          <w:rFonts w:ascii="Arial" w:eastAsia="Arial" w:hAnsi="Arial" w:cs="Arial"/>
        </w:rPr>
      </w:pPr>
    </w:p>
    <w:p w14:paraId="4155F6A8" w14:textId="77777777" w:rsidR="00173D88" w:rsidRPr="005C3B55" w:rsidRDefault="00173D88" w:rsidP="005018E1">
      <w:pPr>
        <w:pStyle w:val="Paragraphedeliste"/>
        <w:numPr>
          <w:ilvl w:val="0"/>
          <w:numId w:val="5"/>
        </w:numPr>
        <w:ind w:left="1152" w:hanging="432"/>
        <w:contextualSpacing w:val="0"/>
        <w:jc w:val="both"/>
        <w:rPr>
          <w:rFonts w:ascii="Arial" w:eastAsia="Arial" w:hAnsi="Arial" w:cs="Arial"/>
        </w:rPr>
      </w:pPr>
      <w:r>
        <w:rPr>
          <w:rFonts w:ascii="Arial" w:hAnsi="Arial"/>
        </w:rPr>
        <w:t>Section 09 96 00 – Enduits à haute résistance</w:t>
      </w:r>
    </w:p>
    <w:p w14:paraId="19E461CD" w14:textId="77777777" w:rsidR="00542E8C" w:rsidRDefault="00542E8C">
      <w:pPr>
        <w:rPr>
          <w:rFonts w:ascii="Arial" w:hAnsi="Arial" w:cs="Arial"/>
        </w:rPr>
      </w:pPr>
    </w:p>
    <w:p w14:paraId="6988B5FC" w14:textId="77777777" w:rsidR="00542E8C" w:rsidRPr="00634764" w:rsidRDefault="00542E8C" w:rsidP="00634764">
      <w:pPr>
        <w:numPr>
          <w:ilvl w:val="1"/>
          <w:numId w:val="1"/>
        </w:numPr>
        <w:tabs>
          <w:tab w:val="num" w:pos="720"/>
        </w:tabs>
        <w:ind w:left="720" w:hanging="720"/>
        <w:rPr>
          <w:rFonts w:ascii="Arial" w:hAnsi="Arial" w:cs="Arial"/>
          <w:b/>
        </w:rPr>
      </w:pPr>
      <w:r>
        <w:rPr>
          <w:rFonts w:ascii="Arial" w:hAnsi="Arial"/>
          <w:b/>
        </w:rPr>
        <w:t>RÉFÉRENCES</w:t>
      </w:r>
    </w:p>
    <w:p w14:paraId="3CBA6D72" w14:textId="77777777" w:rsidR="00542E8C" w:rsidRDefault="00542E8C">
      <w:pPr>
        <w:rPr>
          <w:rFonts w:ascii="Arial" w:hAnsi="Arial" w:cs="Arial"/>
        </w:rPr>
      </w:pPr>
    </w:p>
    <w:p w14:paraId="570593A4" w14:textId="77777777" w:rsidR="00542E8C" w:rsidRPr="00FF2FDA" w:rsidRDefault="00542E8C" w:rsidP="006F5687">
      <w:pPr>
        <w:pStyle w:val="ARCATParagraph"/>
        <w:numPr>
          <w:ilvl w:val="0"/>
          <w:numId w:val="4"/>
        </w:numPr>
        <w:ind w:left="1151" w:hanging="431"/>
        <w:jc w:val="both"/>
        <w:rPr>
          <w:sz w:val="20"/>
          <w:lang w:val="en-US"/>
        </w:rPr>
      </w:pPr>
      <w:r w:rsidRPr="00FF2FDA">
        <w:rPr>
          <w:sz w:val="20"/>
          <w:lang w:val="en-US"/>
        </w:rPr>
        <w:t>ACI 302.1R-15, « Guide for Concrete Floor and Slab Construction »</w:t>
      </w:r>
    </w:p>
    <w:p w14:paraId="0BFDE3A2" w14:textId="77777777" w:rsidR="002F5AD9" w:rsidRPr="00FF2FDA" w:rsidRDefault="002F5AD9" w:rsidP="002314FE">
      <w:pPr>
        <w:pStyle w:val="ARCATParagraph"/>
        <w:ind w:left="1570"/>
        <w:jc w:val="both"/>
        <w:rPr>
          <w:sz w:val="20"/>
          <w:lang w:val="en-US"/>
        </w:rPr>
      </w:pPr>
    </w:p>
    <w:p w14:paraId="2612644B" w14:textId="77777777" w:rsidR="00542E8C" w:rsidRPr="00FF2FDA" w:rsidRDefault="00542E8C" w:rsidP="006F5687">
      <w:pPr>
        <w:pStyle w:val="ARCATParagraph"/>
        <w:numPr>
          <w:ilvl w:val="0"/>
          <w:numId w:val="4"/>
        </w:numPr>
        <w:ind w:left="1151" w:hanging="431"/>
        <w:jc w:val="both"/>
        <w:rPr>
          <w:sz w:val="20"/>
          <w:lang w:val="en-US"/>
        </w:rPr>
      </w:pPr>
      <w:r w:rsidRPr="00FF2FDA">
        <w:rPr>
          <w:sz w:val="20"/>
          <w:lang w:val="en-US"/>
        </w:rPr>
        <w:t>ACI 504R-90 (R1997), « Guide to Sealing Joints in Concrete Structures »</w:t>
      </w:r>
    </w:p>
    <w:p w14:paraId="2A9E4BB1" w14:textId="77777777" w:rsidR="005264D2" w:rsidRPr="00FF2FDA" w:rsidRDefault="005264D2" w:rsidP="005264D2">
      <w:pPr>
        <w:pStyle w:val="Paragraphedeliste"/>
        <w:rPr>
          <w:lang w:val="en-US"/>
        </w:rPr>
      </w:pPr>
    </w:p>
    <w:p w14:paraId="15CA92DB" w14:textId="77777777" w:rsidR="005264D2" w:rsidRPr="00FF2FDA" w:rsidRDefault="005264D2" w:rsidP="005264D2">
      <w:pPr>
        <w:pStyle w:val="ARCATParagraph"/>
        <w:numPr>
          <w:ilvl w:val="0"/>
          <w:numId w:val="4"/>
        </w:numPr>
        <w:ind w:left="1151" w:hanging="431"/>
        <w:jc w:val="both"/>
        <w:rPr>
          <w:sz w:val="20"/>
          <w:lang w:val="en-US"/>
        </w:rPr>
      </w:pPr>
      <w:r w:rsidRPr="00FF2FDA">
        <w:rPr>
          <w:sz w:val="20"/>
          <w:lang w:val="en-US"/>
        </w:rPr>
        <w:t>ACI RAP-1, « Structural Crack Repair by Epoxy Injection »</w:t>
      </w:r>
    </w:p>
    <w:p w14:paraId="17708EF6" w14:textId="77777777" w:rsidR="005264D2" w:rsidRPr="00FF2FDA" w:rsidRDefault="005264D2" w:rsidP="005264D2">
      <w:pPr>
        <w:pStyle w:val="ARCATParagraph"/>
        <w:ind w:left="1151"/>
        <w:jc w:val="both"/>
        <w:rPr>
          <w:sz w:val="20"/>
          <w:lang w:val="en-US"/>
        </w:rPr>
      </w:pPr>
    </w:p>
    <w:p w14:paraId="54293E12" w14:textId="77777777" w:rsidR="005264D2" w:rsidRPr="00FF2FDA" w:rsidRDefault="005264D2" w:rsidP="005264D2">
      <w:pPr>
        <w:pStyle w:val="ARCATParagraph"/>
        <w:numPr>
          <w:ilvl w:val="0"/>
          <w:numId w:val="4"/>
        </w:numPr>
        <w:ind w:left="1151" w:hanging="431"/>
        <w:jc w:val="both"/>
        <w:rPr>
          <w:sz w:val="20"/>
          <w:lang w:val="en-US"/>
        </w:rPr>
      </w:pPr>
      <w:r w:rsidRPr="00FF2FDA">
        <w:rPr>
          <w:sz w:val="20"/>
          <w:lang w:val="en-US"/>
        </w:rPr>
        <w:t>ACI RAP-2, « Crack Repair by Gravity Feed with Resin »</w:t>
      </w:r>
    </w:p>
    <w:p w14:paraId="4D3F160D" w14:textId="77777777" w:rsidR="005264D2" w:rsidRPr="00FF2FDA" w:rsidRDefault="005264D2" w:rsidP="005264D2">
      <w:pPr>
        <w:pStyle w:val="ARCATParagraph"/>
        <w:ind w:left="1151"/>
        <w:jc w:val="both"/>
        <w:rPr>
          <w:sz w:val="20"/>
          <w:lang w:val="en-US"/>
        </w:rPr>
      </w:pPr>
    </w:p>
    <w:p w14:paraId="083DBE94" w14:textId="77777777" w:rsidR="00542E8C" w:rsidRPr="00FF2FDA" w:rsidRDefault="00542E8C" w:rsidP="006F5687">
      <w:pPr>
        <w:pStyle w:val="ARCATParagraph"/>
        <w:numPr>
          <w:ilvl w:val="0"/>
          <w:numId w:val="4"/>
        </w:numPr>
        <w:ind w:left="1151" w:hanging="431"/>
        <w:jc w:val="both"/>
        <w:rPr>
          <w:sz w:val="20"/>
          <w:lang w:val="en-US"/>
        </w:rPr>
      </w:pPr>
      <w:r w:rsidRPr="00FF2FDA">
        <w:rPr>
          <w:sz w:val="20"/>
          <w:lang w:val="en-US"/>
        </w:rPr>
        <w:t>ASTM C-33, « Specification for Concrete Aggregates »</w:t>
      </w:r>
    </w:p>
    <w:p w14:paraId="43C4DCAD" w14:textId="77777777" w:rsidR="002F5AD9" w:rsidRPr="00FF2FDA" w:rsidRDefault="002F5AD9" w:rsidP="006F5687">
      <w:pPr>
        <w:pStyle w:val="ARCATParagraph"/>
        <w:ind w:left="1151"/>
        <w:jc w:val="both"/>
        <w:rPr>
          <w:sz w:val="20"/>
          <w:lang w:val="en-US"/>
        </w:rPr>
      </w:pPr>
    </w:p>
    <w:p w14:paraId="7252B96D" w14:textId="77777777" w:rsidR="00542E8C" w:rsidRPr="00FF2FDA" w:rsidRDefault="00542E8C" w:rsidP="006F5687">
      <w:pPr>
        <w:pStyle w:val="ARCATParagraph"/>
        <w:numPr>
          <w:ilvl w:val="0"/>
          <w:numId w:val="4"/>
        </w:numPr>
        <w:ind w:left="1151" w:hanging="431"/>
        <w:jc w:val="both"/>
        <w:rPr>
          <w:sz w:val="20"/>
          <w:lang w:val="en-US"/>
        </w:rPr>
      </w:pPr>
      <w:r w:rsidRPr="00FF2FDA">
        <w:rPr>
          <w:sz w:val="20"/>
          <w:lang w:val="en-US"/>
        </w:rPr>
        <w:t>ASTM C-881, « Specification for Epoxy Resin Base Bonding Systems for Concrete »</w:t>
      </w:r>
    </w:p>
    <w:p w14:paraId="6AA08FF8" w14:textId="77777777" w:rsidR="002F5AD9" w:rsidRPr="00FF2FDA" w:rsidRDefault="002F5AD9" w:rsidP="006F5687">
      <w:pPr>
        <w:pStyle w:val="ARCATParagraph"/>
        <w:ind w:left="1151"/>
        <w:jc w:val="both"/>
        <w:rPr>
          <w:sz w:val="20"/>
          <w:lang w:val="en-US"/>
        </w:rPr>
      </w:pPr>
    </w:p>
    <w:p w14:paraId="2CC00339" w14:textId="77777777" w:rsidR="00542E8C" w:rsidRPr="00FF2FDA" w:rsidRDefault="00542E8C" w:rsidP="006F5687">
      <w:pPr>
        <w:pStyle w:val="ARCATParagraph"/>
        <w:numPr>
          <w:ilvl w:val="0"/>
          <w:numId w:val="4"/>
        </w:numPr>
        <w:ind w:left="1151" w:hanging="431"/>
        <w:jc w:val="both"/>
        <w:rPr>
          <w:sz w:val="20"/>
          <w:lang w:val="en-US"/>
        </w:rPr>
      </w:pPr>
      <w:r w:rsidRPr="00FF2FDA">
        <w:rPr>
          <w:sz w:val="20"/>
          <w:lang w:val="en-US"/>
        </w:rPr>
        <w:t>ASTM C-882, « Test Method for Bond Strength of Epoxy Resin Systems Used with Concrete »</w:t>
      </w:r>
    </w:p>
    <w:p w14:paraId="5D486B49" w14:textId="77777777" w:rsidR="00795F5E" w:rsidRPr="00FF2FDA" w:rsidRDefault="00795F5E" w:rsidP="006F5687">
      <w:pPr>
        <w:pStyle w:val="ARCATParagraph"/>
        <w:ind w:left="1151"/>
        <w:jc w:val="both"/>
        <w:rPr>
          <w:sz w:val="20"/>
          <w:lang w:val="en-US"/>
        </w:rPr>
      </w:pPr>
    </w:p>
    <w:p w14:paraId="3E48B798" w14:textId="77777777" w:rsidR="002314FE" w:rsidRPr="00FF2FDA" w:rsidRDefault="002314FE" w:rsidP="006F5687">
      <w:pPr>
        <w:pStyle w:val="ARCATParagraph"/>
        <w:numPr>
          <w:ilvl w:val="0"/>
          <w:numId w:val="4"/>
        </w:numPr>
        <w:ind w:left="1151" w:hanging="431"/>
        <w:jc w:val="both"/>
        <w:rPr>
          <w:sz w:val="20"/>
          <w:lang w:val="en-US"/>
        </w:rPr>
      </w:pPr>
      <w:r w:rsidRPr="00FF2FDA">
        <w:rPr>
          <w:sz w:val="20"/>
          <w:lang w:val="en-US"/>
        </w:rPr>
        <w:t>ASTM F1869, « Standard Test Method for Measuring Moisture Vapor Emission Rate of Concrete Subfloor Using Anhydrous Calcium Chloride »</w:t>
      </w:r>
    </w:p>
    <w:p w14:paraId="06B82787" w14:textId="77777777" w:rsidR="002314FE" w:rsidRPr="00FF2FDA" w:rsidRDefault="002314FE" w:rsidP="006F5687">
      <w:pPr>
        <w:pStyle w:val="ARCATParagraph"/>
        <w:ind w:left="1151"/>
        <w:jc w:val="both"/>
        <w:rPr>
          <w:sz w:val="20"/>
          <w:lang w:val="en-US"/>
        </w:rPr>
      </w:pPr>
    </w:p>
    <w:p w14:paraId="61D10955" w14:textId="77777777" w:rsidR="002314FE" w:rsidRPr="00FF2FDA" w:rsidRDefault="002314FE" w:rsidP="006F5687">
      <w:pPr>
        <w:pStyle w:val="ARCATParagraph"/>
        <w:numPr>
          <w:ilvl w:val="0"/>
          <w:numId w:val="4"/>
        </w:numPr>
        <w:ind w:left="1151" w:hanging="431"/>
        <w:jc w:val="both"/>
        <w:rPr>
          <w:sz w:val="20"/>
          <w:lang w:val="en-US"/>
        </w:rPr>
      </w:pPr>
      <w:r w:rsidRPr="00FF2FDA">
        <w:rPr>
          <w:sz w:val="20"/>
          <w:lang w:val="en-US"/>
        </w:rPr>
        <w:t>ASTM F2170, « Standard Test Method for Determining Relative Humidity in Concrete Floor Slabs Using in situ Probes »</w:t>
      </w:r>
    </w:p>
    <w:p w14:paraId="2B5FF0ED" w14:textId="77777777" w:rsidR="002F5AD9" w:rsidRPr="00FF2FDA" w:rsidRDefault="002F5AD9" w:rsidP="006F5687">
      <w:pPr>
        <w:pStyle w:val="ARCATParagraph"/>
        <w:ind w:left="1151"/>
        <w:jc w:val="both"/>
        <w:rPr>
          <w:sz w:val="20"/>
          <w:lang w:val="en-US"/>
        </w:rPr>
      </w:pPr>
    </w:p>
    <w:p w14:paraId="1AAA6EEB" w14:textId="77777777" w:rsidR="00542E8C" w:rsidRPr="00FF2FDA" w:rsidRDefault="00542E8C" w:rsidP="006F5687">
      <w:pPr>
        <w:pStyle w:val="ARCATParagraph"/>
        <w:numPr>
          <w:ilvl w:val="0"/>
          <w:numId w:val="4"/>
        </w:numPr>
        <w:ind w:left="1151" w:hanging="431"/>
        <w:jc w:val="both"/>
        <w:rPr>
          <w:sz w:val="20"/>
          <w:lang w:val="en-US"/>
        </w:rPr>
      </w:pPr>
      <w:r w:rsidRPr="00FF2FDA">
        <w:rPr>
          <w:sz w:val="20"/>
          <w:lang w:val="en-US"/>
        </w:rPr>
        <w:t>Directives techniques de l’ICRI n° 320.1R, « Guide for Selecting Application Methods for the Repair of Concrete Surfaces »</w:t>
      </w:r>
    </w:p>
    <w:p w14:paraId="176DF767" w14:textId="77777777" w:rsidR="002F5AD9" w:rsidRPr="00FF2FDA" w:rsidRDefault="002F5AD9" w:rsidP="006F5687">
      <w:pPr>
        <w:pStyle w:val="ARCATParagraph"/>
        <w:ind w:left="1151"/>
        <w:jc w:val="both"/>
        <w:rPr>
          <w:sz w:val="20"/>
          <w:lang w:val="en-US"/>
        </w:rPr>
      </w:pPr>
    </w:p>
    <w:p w14:paraId="70B8EF93" w14:textId="77777777" w:rsidR="00FF2FDA" w:rsidRDefault="00542E8C" w:rsidP="006F5687">
      <w:pPr>
        <w:pStyle w:val="ARCATParagraph"/>
        <w:numPr>
          <w:ilvl w:val="0"/>
          <w:numId w:val="4"/>
        </w:numPr>
        <w:ind w:left="1151" w:hanging="431"/>
        <w:jc w:val="both"/>
        <w:rPr>
          <w:sz w:val="20"/>
          <w:lang w:val="en-US"/>
        </w:rPr>
      </w:pPr>
      <w:r w:rsidRPr="00FF2FDA">
        <w:rPr>
          <w:sz w:val="20"/>
          <w:lang w:val="en-US"/>
        </w:rPr>
        <w:t>Directives techniques de l’ICRI n° 310.2R, « Selecting and Specifying Concrete Surface Preparation for Sealers, Coatings and Polymer Overlays »</w:t>
      </w:r>
    </w:p>
    <w:p w14:paraId="01CBCD59" w14:textId="77777777" w:rsidR="002F5AD9" w:rsidRPr="00FF2FDA" w:rsidRDefault="002F5AD9" w:rsidP="006F5687">
      <w:pPr>
        <w:pStyle w:val="ARCATParagraph"/>
        <w:ind w:left="1151"/>
        <w:jc w:val="both"/>
        <w:rPr>
          <w:sz w:val="20"/>
          <w:lang w:val="en-US"/>
        </w:rPr>
      </w:pPr>
    </w:p>
    <w:p w14:paraId="02917506" w14:textId="77777777" w:rsidR="00542E8C" w:rsidRPr="00FF2FDA" w:rsidRDefault="00542E8C" w:rsidP="006F5687">
      <w:pPr>
        <w:pStyle w:val="ARCATParagraph"/>
        <w:numPr>
          <w:ilvl w:val="0"/>
          <w:numId w:val="4"/>
        </w:numPr>
        <w:ind w:left="1151" w:hanging="431"/>
        <w:jc w:val="both"/>
        <w:rPr>
          <w:sz w:val="20"/>
          <w:lang w:val="en-US"/>
        </w:rPr>
      </w:pPr>
      <w:r w:rsidRPr="00FF2FDA">
        <w:rPr>
          <w:sz w:val="20"/>
          <w:lang w:val="en-US"/>
        </w:rPr>
        <w:t>Directives techniques de l’ICRI n° 320.2R, « Guide for Selecting and Specifying Materials for Repair of Concrete Surfaces »</w:t>
      </w:r>
    </w:p>
    <w:p w14:paraId="214328AC" w14:textId="77777777" w:rsidR="002F5AD9" w:rsidRPr="00FF2FDA" w:rsidRDefault="002F5AD9" w:rsidP="006F5687">
      <w:pPr>
        <w:pStyle w:val="ARCATParagraph"/>
        <w:ind w:left="1151"/>
        <w:jc w:val="both"/>
        <w:rPr>
          <w:sz w:val="20"/>
          <w:lang w:val="en-US"/>
        </w:rPr>
      </w:pPr>
    </w:p>
    <w:p w14:paraId="287C0F85" w14:textId="77777777" w:rsidR="00382C9F" w:rsidRPr="00FF2FDA" w:rsidRDefault="00542E8C" w:rsidP="0099675E">
      <w:pPr>
        <w:pStyle w:val="ARCATParagraph"/>
        <w:numPr>
          <w:ilvl w:val="0"/>
          <w:numId w:val="4"/>
        </w:numPr>
        <w:ind w:left="1151" w:hanging="431"/>
        <w:jc w:val="both"/>
        <w:rPr>
          <w:lang w:val="en-US"/>
        </w:rPr>
      </w:pPr>
      <w:r w:rsidRPr="00FF2FDA">
        <w:rPr>
          <w:sz w:val="20"/>
          <w:lang w:val="en-US"/>
        </w:rPr>
        <w:t>Directives techniques de l’ICRI n° 210.1, « Guide for Verifying Field Performance of Epoxy Injection of Concrete Cracks »</w:t>
      </w:r>
    </w:p>
    <w:p w14:paraId="3A6C26A0" w14:textId="77777777" w:rsidR="00542E8C" w:rsidRPr="00634764" w:rsidRDefault="00542E8C" w:rsidP="00634764">
      <w:pPr>
        <w:numPr>
          <w:ilvl w:val="1"/>
          <w:numId w:val="1"/>
        </w:numPr>
        <w:tabs>
          <w:tab w:val="num" w:pos="720"/>
        </w:tabs>
        <w:ind w:left="720" w:hanging="720"/>
        <w:rPr>
          <w:rFonts w:ascii="Arial" w:hAnsi="Arial" w:cs="Arial"/>
          <w:b/>
        </w:rPr>
      </w:pPr>
      <w:r>
        <w:rPr>
          <w:rFonts w:ascii="Arial" w:hAnsi="Arial"/>
          <w:b/>
        </w:rPr>
        <w:lastRenderedPageBreak/>
        <w:t>REMISE DE DOCUMENTS ET D’ÉCHANTILLONS</w:t>
      </w:r>
    </w:p>
    <w:p w14:paraId="6212A2A3" w14:textId="77777777" w:rsidR="00542E8C" w:rsidRDefault="00542E8C">
      <w:pPr>
        <w:rPr>
          <w:rFonts w:ascii="Arial" w:hAnsi="Arial" w:cs="Arial"/>
          <w:snapToGrid w:val="0"/>
        </w:rPr>
      </w:pPr>
    </w:p>
    <w:p w14:paraId="7FF6313C" w14:textId="77777777" w:rsidR="00542E8C" w:rsidRPr="00927F6B" w:rsidRDefault="00542E8C" w:rsidP="00D70635">
      <w:pPr>
        <w:pStyle w:val="Paragraphedeliste"/>
        <w:numPr>
          <w:ilvl w:val="0"/>
          <w:numId w:val="45"/>
        </w:numPr>
        <w:ind w:left="1152" w:hanging="432"/>
        <w:contextualSpacing w:val="0"/>
        <w:jc w:val="both"/>
        <w:rPr>
          <w:rFonts w:ascii="Arial" w:hAnsi="Arial" w:cs="Arial"/>
        </w:rPr>
      </w:pPr>
      <w:r>
        <w:rPr>
          <w:rFonts w:ascii="Arial" w:hAnsi="Arial"/>
        </w:rPr>
        <w:t>Données de produit : remettre les données de produits et les directives d’application du fabricant pour chacun des produits spécifiés.</w:t>
      </w:r>
    </w:p>
    <w:p w14:paraId="22CBCBD3" w14:textId="77777777" w:rsidR="00542E8C" w:rsidRPr="00927F6B" w:rsidRDefault="00542E8C" w:rsidP="00B64C99">
      <w:pPr>
        <w:pStyle w:val="ARCATParagraph"/>
        <w:numPr>
          <w:ilvl w:val="0"/>
          <w:numId w:val="6"/>
        </w:numPr>
        <w:ind w:left="1570" w:hanging="432"/>
        <w:rPr>
          <w:sz w:val="20"/>
        </w:rPr>
      </w:pPr>
      <w:r>
        <w:rPr>
          <w:sz w:val="20"/>
        </w:rPr>
        <w:t>Inclure les fiches techniques et les fiches signalétiques des produits comme il a été demandé.</w:t>
      </w:r>
    </w:p>
    <w:p w14:paraId="7F572F65" w14:textId="77777777" w:rsidR="00542E8C" w:rsidRDefault="00542E8C">
      <w:pPr>
        <w:rPr>
          <w:rFonts w:ascii="Arial" w:hAnsi="Arial" w:cs="Arial"/>
          <w:snapToGrid w:val="0"/>
        </w:rPr>
      </w:pPr>
    </w:p>
    <w:p w14:paraId="4EC23C69" w14:textId="77777777" w:rsidR="00542E8C" w:rsidRPr="00927F6B" w:rsidRDefault="00542E8C" w:rsidP="00D70635">
      <w:pPr>
        <w:pStyle w:val="Paragraphedeliste"/>
        <w:numPr>
          <w:ilvl w:val="0"/>
          <w:numId w:val="45"/>
        </w:numPr>
        <w:ind w:left="1152" w:hanging="432"/>
        <w:contextualSpacing w:val="0"/>
        <w:jc w:val="both"/>
        <w:rPr>
          <w:rFonts w:ascii="Arial" w:hAnsi="Arial" w:cs="Arial"/>
        </w:rPr>
      </w:pPr>
      <w:r>
        <w:rPr>
          <w:rFonts w:ascii="Arial" w:hAnsi="Arial"/>
        </w:rPr>
        <w:t>Échantillons : échantillons de matériaux mûris, comme demandé par l’architecte ou l’ingénieur.</w:t>
      </w:r>
    </w:p>
    <w:p w14:paraId="0C9478C4" w14:textId="77777777" w:rsidR="00542E8C" w:rsidRPr="00927F6B" w:rsidRDefault="00542E8C" w:rsidP="00927F6B">
      <w:pPr>
        <w:pStyle w:val="Paragraphedeliste"/>
        <w:ind w:left="1080"/>
        <w:contextualSpacing w:val="0"/>
        <w:jc w:val="both"/>
        <w:rPr>
          <w:rFonts w:ascii="Arial" w:hAnsi="Arial" w:cs="Arial"/>
        </w:rPr>
      </w:pPr>
    </w:p>
    <w:p w14:paraId="36E9AAE8" w14:textId="77777777" w:rsidR="00542E8C" w:rsidRDefault="00542E8C" w:rsidP="00D70635">
      <w:pPr>
        <w:pStyle w:val="Paragraphedeliste"/>
        <w:numPr>
          <w:ilvl w:val="0"/>
          <w:numId w:val="45"/>
        </w:numPr>
        <w:ind w:left="1152" w:hanging="432"/>
        <w:contextualSpacing w:val="0"/>
        <w:jc w:val="both"/>
        <w:rPr>
          <w:rFonts w:ascii="Arial" w:hAnsi="Arial" w:cs="Arial"/>
        </w:rPr>
      </w:pPr>
      <w:r>
        <w:rPr>
          <w:rFonts w:ascii="Arial" w:hAnsi="Arial"/>
        </w:rPr>
        <w:t>Renseignements relatifs à la certification : dans le cas des produits devant être installés par des installateurs approuvés par le fabricant, inclure les lettres de certification du fabricant mentionnant que les installateurs sont approuvés pour l’application de leurs produits.</w:t>
      </w:r>
    </w:p>
    <w:p w14:paraId="3D4E467F" w14:textId="77777777" w:rsidR="00542E8C" w:rsidRDefault="00542E8C">
      <w:pPr>
        <w:rPr>
          <w:rFonts w:ascii="Arial" w:hAnsi="Arial" w:cs="Arial"/>
          <w:snapToGrid w:val="0"/>
        </w:rPr>
      </w:pPr>
    </w:p>
    <w:p w14:paraId="7EF34329" w14:textId="77777777" w:rsidR="00542E8C" w:rsidRPr="00634764" w:rsidRDefault="00634764" w:rsidP="00634764">
      <w:pPr>
        <w:numPr>
          <w:ilvl w:val="1"/>
          <w:numId w:val="1"/>
        </w:numPr>
        <w:tabs>
          <w:tab w:val="num" w:pos="720"/>
        </w:tabs>
        <w:ind w:left="720" w:hanging="720"/>
        <w:rPr>
          <w:rFonts w:ascii="Arial" w:hAnsi="Arial" w:cs="Arial"/>
          <w:b/>
        </w:rPr>
      </w:pPr>
      <w:r>
        <w:rPr>
          <w:rFonts w:ascii="Arial" w:hAnsi="Arial"/>
          <w:b/>
        </w:rPr>
        <w:t>ASSURANCE DE LA QUALITÉ</w:t>
      </w:r>
    </w:p>
    <w:p w14:paraId="5564719B" w14:textId="77777777" w:rsidR="00542E8C" w:rsidRDefault="00542E8C">
      <w:pPr>
        <w:rPr>
          <w:rFonts w:ascii="Arial" w:hAnsi="Arial" w:cs="Arial"/>
          <w:snapToGrid w:val="0"/>
        </w:rPr>
      </w:pPr>
    </w:p>
    <w:p w14:paraId="09672EF0" w14:textId="77777777" w:rsidR="00382C9F" w:rsidRPr="00342E71" w:rsidRDefault="00382C9F" w:rsidP="00382C9F">
      <w:pPr>
        <w:pStyle w:val="Paragraphedeliste"/>
        <w:numPr>
          <w:ilvl w:val="0"/>
          <w:numId w:val="7"/>
        </w:numPr>
        <w:ind w:left="1152" w:hanging="432"/>
        <w:contextualSpacing w:val="0"/>
        <w:jc w:val="both"/>
        <w:rPr>
          <w:rFonts w:eastAsia="Arial"/>
        </w:rPr>
      </w:pPr>
      <w:r>
        <w:rPr>
          <w:rFonts w:ascii="Arial" w:hAnsi="Arial"/>
        </w:rPr>
        <w:t>L’entrepreneur doit détenir une expérience pertinente au type d’application et doit avoir obtenu l’approbation de l’architecte ou de l’ingénieur.</w:t>
      </w:r>
    </w:p>
    <w:p w14:paraId="568068AE" w14:textId="77777777" w:rsidR="00382C9F" w:rsidRPr="00FF2FDA" w:rsidRDefault="00382C9F" w:rsidP="00382C9F">
      <w:pPr>
        <w:pStyle w:val="Paragraphedeliste"/>
        <w:ind w:left="1080"/>
        <w:contextualSpacing w:val="0"/>
        <w:jc w:val="both"/>
        <w:rPr>
          <w:rFonts w:ascii="Arial" w:hAnsi="Arial" w:cs="Arial"/>
        </w:rPr>
      </w:pPr>
    </w:p>
    <w:p w14:paraId="173CBD98" w14:textId="77777777" w:rsidR="00382C9F" w:rsidRPr="00C20C64" w:rsidRDefault="00382C9F" w:rsidP="00382C9F">
      <w:pPr>
        <w:pStyle w:val="Paragraphedeliste"/>
        <w:numPr>
          <w:ilvl w:val="0"/>
          <w:numId w:val="7"/>
        </w:numPr>
        <w:ind w:left="1152" w:hanging="432"/>
        <w:contextualSpacing w:val="0"/>
        <w:jc w:val="both"/>
        <w:rPr>
          <w:rFonts w:ascii="Arial" w:eastAsia="Arial" w:hAnsi="Arial" w:cs="Arial"/>
        </w:rPr>
      </w:pPr>
      <w:r>
        <w:rPr>
          <w:rFonts w:ascii="Arial" w:hAnsi="Arial"/>
        </w:rPr>
        <w:t>Le fabricant doit être un fournisseur certifié conformément à la norme ISO 9001:2015 pour les produits spécialisés et les services de soutien.</w:t>
      </w:r>
    </w:p>
    <w:p w14:paraId="104236A8" w14:textId="77777777" w:rsidR="00382C9F" w:rsidRPr="00FF2FDA" w:rsidRDefault="00382C9F" w:rsidP="00382C9F">
      <w:pPr>
        <w:pStyle w:val="Paragraphedeliste"/>
        <w:ind w:left="1080"/>
        <w:contextualSpacing w:val="0"/>
        <w:jc w:val="both"/>
        <w:rPr>
          <w:rFonts w:ascii="Arial" w:hAnsi="Arial" w:cs="Arial"/>
        </w:rPr>
      </w:pPr>
    </w:p>
    <w:p w14:paraId="5737749E" w14:textId="77777777" w:rsidR="00382C9F" w:rsidRPr="00342E71" w:rsidRDefault="00382C9F" w:rsidP="00382C9F">
      <w:pPr>
        <w:pStyle w:val="Paragraphedeliste"/>
        <w:numPr>
          <w:ilvl w:val="0"/>
          <w:numId w:val="7"/>
        </w:numPr>
        <w:ind w:left="1152" w:hanging="432"/>
        <w:contextualSpacing w:val="0"/>
        <w:jc w:val="both"/>
        <w:rPr>
          <w:rFonts w:ascii="Arial" w:eastAsia="Arial" w:hAnsi="Arial" w:cs="Arial"/>
        </w:rPr>
      </w:pPr>
      <w:r>
        <w:rPr>
          <w:rFonts w:ascii="Arial" w:hAnsi="Arial"/>
        </w:rPr>
        <w:t>Assemblée préparatoire :</w:t>
      </w:r>
    </w:p>
    <w:p w14:paraId="0581A3F9" w14:textId="77777777" w:rsidR="00382C9F" w:rsidRPr="00C20C64" w:rsidRDefault="00382C9F" w:rsidP="00382C9F">
      <w:pPr>
        <w:pStyle w:val="ARCATParagraph"/>
        <w:numPr>
          <w:ilvl w:val="0"/>
          <w:numId w:val="8"/>
        </w:numPr>
        <w:ind w:left="1570" w:hanging="432"/>
        <w:jc w:val="both"/>
        <w:rPr>
          <w:snapToGrid w:val="0"/>
        </w:rPr>
      </w:pPr>
      <w:r>
        <w:rPr>
          <w:sz w:val="20"/>
        </w:rPr>
        <w:t>Convoquer une assemblée préparatoire au moins 30 jours avant le début des travaux dans le but de réviser les documents de travail relatifs à cette Section. Doivent être présentes toutes les parties concernées par les documents contractuels ou les personnes invitées par le conseiller ou le directeur de projet. Cette assemblée aura comme objectif d’assurer que tous ont bien compris les exigences du projet et l’affectation des responsabilités concernant l’exécution des travaux; la manutention et l’entreposage des produits; l’échéancier et les procédures d’installation; les restrictions et la sécurité des aires de travail; le contrôle de la qualité; et tout autre aspect touchant la qualité du bâtiment et la conformité avec les permis et les exigences relatives à la santé, la sécurité et l’environnement.</w:t>
      </w:r>
      <w:r>
        <w:rPr>
          <w:snapToGrid w:val="0"/>
        </w:rPr>
        <w:tab/>
      </w:r>
    </w:p>
    <w:p w14:paraId="597C4160" w14:textId="77777777" w:rsidR="00382C9F" w:rsidRPr="00FF2FDA" w:rsidRDefault="00382C9F" w:rsidP="00382C9F">
      <w:pPr>
        <w:pStyle w:val="ARCATParagraph"/>
        <w:jc w:val="both"/>
        <w:rPr>
          <w:snapToGrid w:val="0"/>
        </w:rPr>
      </w:pPr>
    </w:p>
    <w:p w14:paraId="0EE4E961" w14:textId="77777777" w:rsidR="00382C9F" w:rsidRPr="00C20C64" w:rsidRDefault="00382C9F" w:rsidP="00382C9F">
      <w:pPr>
        <w:pStyle w:val="Paragraphedeliste"/>
        <w:numPr>
          <w:ilvl w:val="0"/>
          <w:numId w:val="7"/>
        </w:numPr>
        <w:ind w:left="1152" w:hanging="432"/>
        <w:contextualSpacing w:val="0"/>
        <w:jc w:val="both"/>
        <w:rPr>
          <w:rFonts w:ascii="Arial" w:eastAsia="Arial" w:hAnsi="Arial" w:cs="Arial"/>
        </w:rPr>
      </w:pPr>
      <w:r>
        <w:rPr>
          <w:rFonts w:ascii="Arial" w:hAnsi="Arial"/>
        </w:rPr>
        <w:t>Limitation de la provenance : tous les matériaux doivent provenir d’un seul et unique fabricant.</w:t>
      </w:r>
    </w:p>
    <w:p w14:paraId="7ED9D81F" w14:textId="77777777" w:rsidR="00542E8C" w:rsidRPr="00FF2FDA" w:rsidRDefault="00542E8C">
      <w:pPr>
        <w:rPr>
          <w:rFonts w:ascii="Arial" w:hAnsi="Arial" w:cs="Arial"/>
          <w:snapToGrid w:val="0"/>
        </w:rPr>
      </w:pPr>
    </w:p>
    <w:p w14:paraId="06450BB6" w14:textId="77777777" w:rsidR="00542E8C" w:rsidRPr="00634764" w:rsidRDefault="00542E8C" w:rsidP="00634764">
      <w:pPr>
        <w:numPr>
          <w:ilvl w:val="1"/>
          <w:numId w:val="1"/>
        </w:numPr>
        <w:tabs>
          <w:tab w:val="num" w:pos="720"/>
        </w:tabs>
        <w:ind w:left="720" w:hanging="720"/>
        <w:rPr>
          <w:rFonts w:ascii="Arial" w:hAnsi="Arial" w:cs="Arial"/>
          <w:b/>
        </w:rPr>
      </w:pPr>
      <w:r>
        <w:rPr>
          <w:rFonts w:ascii="Arial" w:hAnsi="Arial"/>
          <w:b/>
        </w:rPr>
        <w:t>LIVRAISON, ENTREPOSAGE ET MANUTENTION</w:t>
      </w:r>
    </w:p>
    <w:p w14:paraId="21DEEEB4" w14:textId="77777777" w:rsidR="00542E8C" w:rsidRDefault="00542E8C">
      <w:pPr>
        <w:rPr>
          <w:rFonts w:ascii="Arial" w:hAnsi="Arial" w:cs="Arial"/>
          <w:snapToGrid w:val="0"/>
        </w:rPr>
      </w:pPr>
    </w:p>
    <w:p w14:paraId="007841F7" w14:textId="77777777" w:rsidR="00CD45A0" w:rsidRPr="00227C7D" w:rsidRDefault="00CD45A0" w:rsidP="00D70635">
      <w:pPr>
        <w:pStyle w:val="Paragraphedeliste"/>
        <w:numPr>
          <w:ilvl w:val="0"/>
          <w:numId w:val="46"/>
        </w:numPr>
        <w:ind w:left="1152" w:hanging="432"/>
        <w:contextualSpacing w:val="0"/>
        <w:jc w:val="both"/>
        <w:rPr>
          <w:rFonts w:ascii="Arial" w:eastAsia="Arial" w:hAnsi="Arial" w:cs="Arial"/>
        </w:rPr>
      </w:pPr>
      <w:r>
        <w:rPr>
          <w:rFonts w:ascii="Arial" w:hAnsi="Arial"/>
        </w:rPr>
        <w:t>Livrer et entreposer les matériaux de façon à prévenir le bris ou tout autre dommage aux contenants.</w:t>
      </w:r>
    </w:p>
    <w:p w14:paraId="20875AA7" w14:textId="77777777" w:rsidR="00CD45A0" w:rsidRPr="00FF2FDA" w:rsidRDefault="00CD45A0" w:rsidP="00CD45A0">
      <w:pPr>
        <w:pStyle w:val="Paragraphedeliste"/>
        <w:ind w:left="1152"/>
        <w:contextualSpacing w:val="0"/>
        <w:jc w:val="both"/>
        <w:rPr>
          <w:rFonts w:ascii="Arial" w:eastAsia="Arial" w:hAnsi="Arial" w:cs="Arial"/>
        </w:rPr>
      </w:pPr>
    </w:p>
    <w:p w14:paraId="03AD7BCF" w14:textId="77777777" w:rsidR="00CD45A0" w:rsidRPr="00227C7D" w:rsidRDefault="00CD45A0" w:rsidP="00D70635">
      <w:pPr>
        <w:pStyle w:val="Paragraphedeliste"/>
        <w:numPr>
          <w:ilvl w:val="0"/>
          <w:numId w:val="46"/>
        </w:numPr>
        <w:ind w:left="1152" w:hanging="432"/>
        <w:contextualSpacing w:val="0"/>
        <w:jc w:val="both"/>
        <w:rPr>
          <w:rFonts w:ascii="Arial" w:eastAsia="Arial" w:hAnsi="Arial" w:cs="Arial"/>
        </w:rPr>
      </w:pPr>
      <w:r>
        <w:rPr>
          <w:rFonts w:ascii="Arial" w:hAnsi="Arial"/>
        </w:rPr>
        <w:t>Livrer et entreposer les matériaux dans les emballages d’origine non ouverts et clairement identifiés, jusqu’à leur utilisation.</w:t>
      </w:r>
    </w:p>
    <w:p w14:paraId="31736996" w14:textId="77777777" w:rsidR="00CD45A0" w:rsidRPr="00FF2FDA" w:rsidRDefault="00CD45A0" w:rsidP="00CD45A0">
      <w:pPr>
        <w:pStyle w:val="Paragraphedeliste"/>
        <w:ind w:left="1152"/>
        <w:contextualSpacing w:val="0"/>
        <w:jc w:val="both"/>
        <w:rPr>
          <w:rFonts w:ascii="Arial" w:eastAsia="Arial" w:hAnsi="Arial" w:cs="Arial"/>
        </w:rPr>
      </w:pPr>
    </w:p>
    <w:p w14:paraId="33A67639" w14:textId="77777777" w:rsidR="00CD45A0" w:rsidRPr="00227C7D" w:rsidRDefault="00CD45A0" w:rsidP="00D70635">
      <w:pPr>
        <w:pStyle w:val="Paragraphedeliste"/>
        <w:numPr>
          <w:ilvl w:val="0"/>
          <w:numId w:val="46"/>
        </w:numPr>
        <w:ind w:left="1152" w:hanging="432"/>
        <w:contextualSpacing w:val="0"/>
        <w:jc w:val="both"/>
        <w:rPr>
          <w:rFonts w:ascii="Arial" w:eastAsia="Arial" w:hAnsi="Arial" w:cs="Arial"/>
        </w:rPr>
      </w:pPr>
      <w:r>
        <w:rPr>
          <w:rFonts w:ascii="Arial" w:hAnsi="Arial"/>
        </w:rPr>
        <w:t>Protéger les matériaux des dommages ou de la contamination dus à l’eau, à l’humidité, au gel, à la chaleur excessive, aux corps étrangers ou à d’autres facteurs. Ne pas mélanger les matériaux gelés avant qu’ils ne soient complètement dégelés.</w:t>
      </w:r>
    </w:p>
    <w:p w14:paraId="141238EC" w14:textId="77777777" w:rsidR="00CD45A0" w:rsidRPr="00FF2FDA" w:rsidRDefault="00CD45A0" w:rsidP="00CD45A0">
      <w:pPr>
        <w:pStyle w:val="Paragraphedeliste"/>
        <w:ind w:left="1152"/>
        <w:contextualSpacing w:val="0"/>
        <w:jc w:val="both"/>
        <w:rPr>
          <w:rFonts w:ascii="Arial" w:eastAsia="Arial" w:hAnsi="Arial" w:cs="Arial"/>
        </w:rPr>
      </w:pPr>
    </w:p>
    <w:p w14:paraId="1A1E6727" w14:textId="77777777" w:rsidR="00CD45A0" w:rsidRPr="00227C7D" w:rsidRDefault="00CD45A0" w:rsidP="00D70635">
      <w:pPr>
        <w:pStyle w:val="Paragraphedeliste"/>
        <w:numPr>
          <w:ilvl w:val="0"/>
          <w:numId w:val="46"/>
        </w:numPr>
        <w:ind w:left="1152" w:hanging="432"/>
        <w:contextualSpacing w:val="0"/>
        <w:jc w:val="both"/>
        <w:rPr>
          <w:rFonts w:ascii="Arial" w:eastAsia="Arial" w:hAnsi="Arial" w:cs="Arial"/>
        </w:rPr>
      </w:pPr>
      <w:r>
        <w:rPr>
          <w:rFonts w:ascii="Arial" w:hAnsi="Arial"/>
        </w:rPr>
        <w:t>Entreposer dans un endroit sec et chauffé entre 21 et 27 degrés C (70 et 80 degrés F) et à une humidité relative ambiante maximale de 55 pour cent.</w:t>
      </w:r>
    </w:p>
    <w:p w14:paraId="1B6801D9" w14:textId="77777777" w:rsidR="00CD45A0" w:rsidRPr="00FF2FDA" w:rsidRDefault="00CD45A0" w:rsidP="00CD45A0">
      <w:pPr>
        <w:pStyle w:val="Paragraphedeliste"/>
        <w:ind w:left="1152"/>
        <w:contextualSpacing w:val="0"/>
        <w:jc w:val="both"/>
        <w:rPr>
          <w:rFonts w:ascii="Arial" w:eastAsia="Arial" w:hAnsi="Arial" w:cs="Arial"/>
        </w:rPr>
      </w:pPr>
    </w:p>
    <w:p w14:paraId="001BA649" w14:textId="77777777" w:rsidR="00542E8C" w:rsidRPr="00CD45A0" w:rsidRDefault="00CD45A0" w:rsidP="00D70635">
      <w:pPr>
        <w:pStyle w:val="Paragraphedeliste"/>
        <w:numPr>
          <w:ilvl w:val="0"/>
          <w:numId w:val="46"/>
        </w:numPr>
        <w:ind w:left="1152" w:hanging="432"/>
        <w:contextualSpacing w:val="0"/>
        <w:jc w:val="both"/>
        <w:rPr>
          <w:rFonts w:ascii="Arial" w:eastAsia="Arial" w:hAnsi="Arial" w:cs="Arial"/>
        </w:rPr>
      </w:pPr>
      <w:r>
        <w:rPr>
          <w:rFonts w:ascii="Arial" w:hAnsi="Arial"/>
        </w:rPr>
        <w:t>Livrer et entreposer tous les matériaux sur le chantier au moins 24 heures avant le début des travaux.</w:t>
      </w:r>
    </w:p>
    <w:p w14:paraId="3FC6DC14" w14:textId="77777777" w:rsidR="00542E8C" w:rsidRDefault="00542E8C">
      <w:pPr>
        <w:rPr>
          <w:rFonts w:ascii="Arial" w:hAnsi="Arial" w:cs="Arial"/>
          <w:snapToGrid w:val="0"/>
        </w:rPr>
      </w:pPr>
    </w:p>
    <w:p w14:paraId="4AF5CB23" w14:textId="77777777" w:rsidR="00542E8C" w:rsidRPr="00634764" w:rsidRDefault="00542E8C" w:rsidP="00634764">
      <w:pPr>
        <w:numPr>
          <w:ilvl w:val="1"/>
          <w:numId w:val="1"/>
        </w:numPr>
        <w:tabs>
          <w:tab w:val="num" w:pos="720"/>
        </w:tabs>
        <w:ind w:left="720" w:hanging="720"/>
        <w:rPr>
          <w:rFonts w:ascii="Arial" w:hAnsi="Arial" w:cs="Arial"/>
          <w:b/>
        </w:rPr>
      </w:pPr>
      <w:r>
        <w:rPr>
          <w:rFonts w:ascii="Arial" w:hAnsi="Arial"/>
          <w:b/>
        </w:rPr>
        <w:t>CONDITIONS ENVIRONNEMENTALES ET DU PROJET</w:t>
      </w:r>
    </w:p>
    <w:p w14:paraId="527EE26B" w14:textId="77777777" w:rsidR="00FF2FDA" w:rsidRDefault="00FF2FDA">
      <w:pPr>
        <w:rPr>
          <w:rFonts w:ascii="Arial" w:hAnsi="Arial"/>
        </w:rPr>
      </w:pPr>
    </w:p>
    <w:p w14:paraId="68C10181" w14:textId="77777777" w:rsidR="00470097" w:rsidRPr="00FF2FDA" w:rsidRDefault="00CD45A0" w:rsidP="00BA7C6C">
      <w:pPr>
        <w:pStyle w:val="Paragraphedeliste"/>
        <w:numPr>
          <w:ilvl w:val="0"/>
          <w:numId w:val="9"/>
        </w:numPr>
        <w:ind w:left="1152" w:hanging="432"/>
        <w:contextualSpacing w:val="0"/>
        <w:jc w:val="both"/>
        <w:rPr>
          <w:rFonts w:ascii="Arial" w:hAnsi="Arial" w:cs="Arial"/>
          <w:snapToGrid w:val="0"/>
        </w:rPr>
      </w:pPr>
      <w:r w:rsidRPr="00FF2FDA">
        <w:rPr>
          <w:rFonts w:ascii="Arial" w:hAnsi="Arial"/>
        </w:rPr>
        <w:t>Ne pas appliquer lorsque la température ambiante et celle du support se situent au-delà des limites permises par le fabricant.</w:t>
      </w:r>
    </w:p>
    <w:p w14:paraId="4F639B83" w14:textId="77777777" w:rsidR="00542E8C" w:rsidRPr="00634764" w:rsidRDefault="00542E8C" w:rsidP="00634764">
      <w:pPr>
        <w:numPr>
          <w:ilvl w:val="1"/>
          <w:numId w:val="1"/>
        </w:numPr>
        <w:tabs>
          <w:tab w:val="num" w:pos="720"/>
        </w:tabs>
        <w:ind w:left="720" w:hanging="720"/>
        <w:rPr>
          <w:rFonts w:ascii="Arial" w:hAnsi="Arial" w:cs="Arial"/>
          <w:b/>
        </w:rPr>
      </w:pPr>
      <w:r>
        <w:rPr>
          <w:rFonts w:ascii="Arial" w:hAnsi="Arial"/>
          <w:b/>
        </w:rPr>
        <w:lastRenderedPageBreak/>
        <w:t>GARANTIE</w:t>
      </w:r>
    </w:p>
    <w:p w14:paraId="3B51CEC6" w14:textId="77777777" w:rsidR="00542E8C" w:rsidRDefault="00542E8C">
      <w:pPr>
        <w:rPr>
          <w:rFonts w:ascii="Arial" w:hAnsi="Arial" w:cs="Arial"/>
          <w:snapToGrid w:val="0"/>
        </w:rPr>
      </w:pPr>
    </w:p>
    <w:p w14:paraId="4C766822" w14:textId="77777777" w:rsidR="00A2458A" w:rsidRDefault="00542E8C" w:rsidP="00D70635">
      <w:pPr>
        <w:pStyle w:val="Paragraphedeliste"/>
        <w:numPr>
          <w:ilvl w:val="0"/>
          <w:numId w:val="10"/>
        </w:numPr>
        <w:ind w:left="1152" w:hanging="432"/>
        <w:contextualSpacing w:val="0"/>
        <w:jc w:val="both"/>
        <w:rPr>
          <w:rFonts w:ascii="Arial" w:hAnsi="Arial" w:cs="Arial"/>
        </w:rPr>
      </w:pPr>
      <w:r>
        <w:rPr>
          <w:rFonts w:ascii="Arial" w:hAnsi="Arial"/>
        </w:rPr>
        <w:t>Remettre à l’architecte des copies signées des garanties écrites suivantes pour les matériaux défectueux et la main-d’œuvre :</w:t>
      </w:r>
    </w:p>
    <w:p w14:paraId="7585B0E6" w14:textId="77777777" w:rsidR="00542E8C" w:rsidRPr="009E7750" w:rsidRDefault="00542E8C" w:rsidP="00D70635">
      <w:pPr>
        <w:pStyle w:val="ARCATParagraph"/>
        <w:numPr>
          <w:ilvl w:val="0"/>
          <w:numId w:val="11"/>
        </w:numPr>
        <w:ind w:left="1570" w:hanging="432"/>
        <w:rPr>
          <w:sz w:val="20"/>
        </w:rPr>
      </w:pPr>
      <w:r>
        <w:rPr>
          <w:sz w:val="20"/>
        </w:rPr>
        <w:t>La garantie du fabricant concernant les matériaux.</w:t>
      </w:r>
    </w:p>
    <w:p w14:paraId="24E04B83" w14:textId="77777777" w:rsidR="00542E8C" w:rsidRPr="009E7750" w:rsidRDefault="00542E8C" w:rsidP="00D70635">
      <w:pPr>
        <w:pStyle w:val="ARCATParagraph"/>
        <w:numPr>
          <w:ilvl w:val="0"/>
          <w:numId w:val="11"/>
        </w:numPr>
        <w:ind w:left="1570" w:hanging="432"/>
        <w:rPr>
          <w:sz w:val="20"/>
        </w:rPr>
      </w:pPr>
      <w:r>
        <w:rPr>
          <w:sz w:val="20"/>
        </w:rPr>
        <w:t>La garantie de l’installateur concernant la main-d’œuvre.</w:t>
      </w:r>
    </w:p>
    <w:p w14:paraId="4BBDA00E" w14:textId="77777777" w:rsidR="00542E8C" w:rsidRPr="009E7750" w:rsidRDefault="00542E8C" w:rsidP="00AF2DA9">
      <w:pPr>
        <w:pStyle w:val="ARCATPart"/>
        <w:numPr>
          <w:ilvl w:val="0"/>
          <w:numId w:val="2"/>
        </w:numPr>
        <w:tabs>
          <w:tab w:val="clear" w:pos="1800"/>
        </w:tabs>
        <w:spacing w:before="200"/>
        <w:ind w:left="0" w:firstLine="0"/>
        <w:rPr>
          <w:b/>
          <w:sz w:val="20"/>
        </w:rPr>
      </w:pPr>
      <w:r>
        <w:rPr>
          <w:b/>
          <w:sz w:val="20"/>
        </w:rPr>
        <w:t>PRODUITS</w:t>
      </w:r>
    </w:p>
    <w:p w14:paraId="44B20D28" w14:textId="77777777" w:rsidR="00542E8C" w:rsidRDefault="00542E8C">
      <w:pPr>
        <w:rPr>
          <w:rFonts w:ascii="Arial" w:hAnsi="Arial" w:cs="Arial"/>
          <w:snapToGrid w:val="0"/>
        </w:rPr>
      </w:pPr>
      <w:r>
        <w:rPr>
          <w:rFonts w:ascii="Arial" w:hAnsi="Arial"/>
          <w:snapToGrid w:val="0"/>
        </w:rPr>
        <w:tab/>
      </w:r>
    </w:p>
    <w:p w14:paraId="7DAF89B9" w14:textId="77777777" w:rsidR="00542E8C" w:rsidRPr="00781A85" w:rsidRDefault="00542E8C" w:rsidP="00D70635">
      <w:pPr>
        <w:pStyle w:val="Paragraphedeliste"/>
        <w:numPr>
          <w:ilvl w:val="1"/>
          <w:numId w:val="12"/>
        </w:numPr>
        <w:ind w:left="720" w:hanging="720"/>
        <w:rPr>
          <w:rFonts w:ascii="Arial" w:hAnsi="Arial" w:cs="Arial"/>
          <w:b/>
          <w:snapToGrid w:val="0"/>
        </w:rPr>
      </w:pPr>
      <w:r>
        <w:rPr>
          <w:rFonts w:ascii="Arial" w:hAnsi="Arial"/>
          <w:b/>
          <w:snapToGrid w:val="0"/>
        </w:rPr>
        <w:t>FABRICANT</w:t>
      </w:r>
    </w:p>
    <w:p w14:paraId="52438860" w14:textId="77777777" w:rsidR="00542E8C" w:rsidRDefault="00542E8C">
      <w:pPr>
        <w:rPr>
          <w:rFonts w:ascii="Arial" w:hAnsi="Arial" w:cs="Arial"/>
          <w:snapToGrid w:val="0"/>
        </w:rPr>
      </w:pPr>
    </w:p>
    <w:p w14:paraId="03D3A29F" w14:textId="77777777" w:rsidR="00FF2FDA" w:rsidRDefault="006A0977" w:rsidP="006A0977">
      <w:pPr>
        <w:pStyle w:val="Paragraphedeliste"/>
        <w:numPr>
          <w:ilvl w:val="0"/>
          <w:numId w:val="13"/>
        </w:numPr>
        <w:ind w:left="1152" w:hanging="432"/>
        <w:contextualSpacing w:val="0"/>
        <w:jc w:val="both"/>
        <w:rPr>
          <w:rFonts w:ascii="Arial" w:hAnsi="Arial"/>
        </w:rPr>
      </w:pPr>
      <w:r>
        <w:rPr>
          <w:rFonts w:ascii="Arial" w:hAnsi="Arial"/>
        </w:rPr>
        <w:t>MAPEI Inc., 2900 Francis-Hughes, Laval (QC) Canada</w:t>
      </w:r>
      <w:bookmarkStart w:id="0" w:name="_GoBack"/>
      <w:r>
        <w:rPr>
          <w:rFonts w:ascii="Arial" w:hAnsi="Arial"/>
        </w:rPr>
        <w:t xml:space="preserve">  </w:t>
      </w:r>
      <w:bookmarkEnd w:id="0"/>
      <w:r>
        <w:rPr>
          <w:rFonts w:ascii="Arial" w:hAnsi="Arial"/>
        </w:rPr>
        <w:t>H7L 3J5. Ligne sans frais : 800 361-9309; Téléphone : 905 799-6884; Télécopieur : 905 799-9870; Adresse de courriel :</w:t>
      </w:r>
      <w:r>
        <w:t xml:space="preserve"> </w:t>
      </w:r>
      <w:hyperlink r:id="rId11" w:history="1">
        <w:r>
          <w:rPr>
            <w:rFonts w:ascii="Arial" w:hAnsi="Arial"/>
          </w:rPr>
          <w:t>TServicesCA@mapei.com</w:t>
        </w:r>
      </w:hyperlink>
      <w:r>
        <w:t xml:space="preserve">; </w:t>
      </w:r>
      <w:r>
        <w:rPr>
          <w:rFonts w:ascii="Arial" w:hAnsi="Arial"/>
        </w:rPr>
        <w:t xml:space="preserve">Site Web : </w:t>
      </w:r>
      <w:hyperlink r:id="rId12" w:history="1">
        <w:r>
          <w:rPr>
            <w:rFonts w:ascii="Arial" w:hAnsi="Arial"/>
          </w:rPr>
          <w:t>www.mapei.ca</w:t>
        </w:r>
      </w:hyperlink>
      <w:r>
        <w:rPr>
          <w:rFonts w:ascii="Arial" w:hAnsi="Arial"/>
        </w:rPr>
        <w:t>.</w:t>
      </w:r>
    </w:p>
    <w:p w14:paraId="691255C5" w14:textId="77777777" w:rsidR="006A0977" w:rsidRPr="00FF2FDA" w:rsidRDefault="006A0977" w:rsidP="006A0977">
      <w:pPr>
        <w:pStyle w:val="Paragraphedeliste"/>
        <w:ind w:left="1152"/>
        <w:contextualSpacing w:val="0"/>
        <w:jc w:val="both"/>
        <w:rPr>
          <w:rFonts w:ascii="Arial" w:eastAsia="Arial" w:hAnsi="Arial" w:cs="Arial"/>
        </w:rPr>
      </w:pPr>
    </w:p>
    <w:p w14:paraId="7F71669E" w14:textId="77777777" w:rsidR="006A0977" w:rsidRPr="006A0977" w:rsidRDefault="006A0977" w:rsidP="006A0977">
      <w:pPr>
        <w:pStyle w:val="Paragraphedeliste"/>
        <w:numPr>
          <w:ilvl w:val="0"/>
          <w:numId w:val="13"/>
        </w:numPr>
        <w:ind w:left="1152" w:hanging="432"/>
        <w:contextualSpacing w:val="0"/>
        <w:jc w:val="both"/>
        <w:rPr>
          <w:rFonts w:ascii="Arial" w:eastAsia="Arial" w:hAnsi="Arial" w:cs="Arial"/>
        </w:rPr>
      </w:pPr>
      <w:r>
        <w:rPr>
          <w:rFonts w:ascii="Arial" w:hAnsi="Arial"/>
        </w:rPr>
        <w:t>MAPEI Corporation, 1144 E Newport Center Drive, Deerfield Beach, FL 33442, É.-U. Ligne sans frais : 800 42-MAPEI; Téléphone : 954 246-8888; Télécopieur : 954 246-8801; Adresse de courriel : mapeitechsvcs@mapei.com; Site Web : www.mapei.us.</w:t>
      </w:r>
    </w:p>
    <w:p w14:paraId="3C7AA57F" w14:textId="77777777" w:rsidR="00CD45A0" w:rsidRPr="006A0977" w:rsidRDefault="00CD45A0" w:rsidP="00CD45A0">
      <w:pPr>
        <w:jc w:val="both"/>
        <w:rPr>
          <w:rFonts w:ascii="Arial" w:hAnsi="Arial" w:cs="Arial"/>
        </w:rPr>
      </w:pPr>
    </w:p>
    <w:p w14:paraId="482BDAC5" w14:textId="77777777" w:rsidR="00542E8C" w:rsidRPr="00DE6160" w:rsidRDefault="00CD45A0" w:rsidP="00D70635">
      <w:pPr>
        <w:pStyle w:val="Paragraphedeliste"/>
        <w:numPr>
          <w:ilvl w:val="0"/>
          <w:numId w:val="13"/>
        </w:numPr>
        <w:ind w:left="1152" w:hanging="432"/>
        <w:contextualSpacing w:val="0"/>
        <w:jc w:val="both"/>
        <w:rPr>
          <w:rFonts w:ascii="Arial" w:hAnsi="Arial" w:cs="Arial"/>
        </w:rPr>
      </w:pPr>
      <w:r>
        <w:rPr>
          <w:rFonts w:ascii="Arial" w:hAnsi="Arial"/>
        </w:rPr>
        <w:t>Aucune demande de substitution ne sera acceptée après la date de clôture des soumissions. Toutes les demandes de substitution doivent être faites par écrit et remises à l’architecte ou à l’ingénieur, accompagnées par les fiches techniques correspondantes et par les données de test démontrant une performance équivalente. Inclure la liste des projets complétés, y compris le nom et l’adresse de chaque projet, le nom et l’adresse des architectes et des propriétaires, et toute autre information spécifiée.</w:t>
      </w:r>
    </w:p>
    <w:p w14:paraId="5574850B" w14:textId="77777777" w:rsidR="00DE6160" w:rsidRDefault="00DE6160" w:rsidP="00DE6160">
      <w:pPr>
        <w:pStyle w:val="Paragraphedeliste"/>
        <w:ind w:left="1152"/>
        <w:contextualSpacing w:val="0"/>
        <w:jc w:val="both"/>
        <w:rPr>
          <w:rFonts w:ascii="Arial" w:hAnsi="Arial" w:cs="Arial"/>
          <w:snapToGrid w:val="0"/>
        </w:rPr>
      </w:pPr>
    </w:p>
    <w:p w14:paraId="7220C9CA" w14:textId="77777777" w:rsidR="00FF2FDA" w:rsidRDefault="00542E8C" w:rsidP="00D70635">
      <w:pPr>
        <w:pStyle w:val="Paragraphedeliste"/>
        <w:numPr>
          <w:ilvl w:val="1"/>
          <w:numId w:val="12"/>
        </w:numPr>
        <w:ind w:left="720" w:hanging="720"/>
        <w:rPr>
          <w:rFonts w:ascii="Arial" w:hAnsi="Arial"/>
          <w:b/>
          <w:snapToGrid w:val="0"/>
        </w:rPr>
      </w:pPr>
      <w:r>
        <w:rPr>
          <w:rFonts w:ascii="Arial" w:hAnsi="Arial"/>
          <w:b/>
          <w:snapToGrid w:val="0"/>
        </w:rPr>
        <w:t>MATÉRIAUX</w:t>
      </w:r>
    </w:p>
    <w:p w14:paraId="6EEA3F91" w14:textId="77777777" w:rsidR="00542E8C" w:rsidRDefault="00542E8C">
      <w:pPr>
        <w:rPr>
          <w:rFonts w:ascii="Arial" w:hAnsi="Arial" w:cs="Arial"/>
          <w:snapToGrid w:val="0"/>
        </w:rPr>
      </w:pPr>
    </w:p>
    <w:p w14:paraId="2B95A12D" w14:textId="77777777" w:rsidR="006877B7" w:rsidRPr="004F06BD" w:rsidRDefault="006877B7" w:rsidP="00D70635">
      <w:pPr>
        <w:pStyle w:val="Paragraphedeliste"/>
        <w:numPr>
          <w:ilvl w:val="0"/>
          <w:numId w:val="21"/>
        </w:numPr>
        <w:ind w:left="1152" w:hanging="576"/>
        <w:contextualSpacing w:val="0"/>
        <w:jc w:val="both"/>
        <w:rPr>
          <w:rFonts w:ascii="Arial" w:hAnsi="Arial" w:cs="Arial"/>
        </w:rPr>
      </w:pPr>
      <w:r>
        <w:rPr>
          <w:rFonts w:ascii="Arial" w:hAnsi="Arial"/>
        </w:rPr>
        <w:t>Agent de remplissage pour joints :</w:t>
      </w:r>
    </w:p>
    <w:p w14:paraId="26550CCC" w14:textId="77777777" w:rsidR="006877B7" w:rsidRPr="001F2A10" w:rsidRDefault="006877B7" w:rsidP="00D70635">
      <w:pPr>
        <w:pStyle w:val="Paragraphedeliste"/>
        <w:numPr>
          <w:ilvl w:val="0"/>
          <w:numId w:val="14"/>
        </w:numPr>
        <w:ind w:left="1440" w:hanging="288"/>
        <w:jc w:val="both"/>
        <w:rPr>
          <w:rFonts w:ascii="Arial" w:hAnsi="Arial" w:cs="Arial"/>
        </w:rPr>
      </w:pPr>
      <w:r>
        <w:rPr>
          <w:rFonts w:ascii="Arial" w:hAnsi="Arial"/>
        </w:rPr>
        <w:t>Planibond JF de MAPEI, époxy semi-rigide à deux composants et tolérant à l’humidité, pour le remplissage des joints.</w:t>
      </w:r>
    </w:p>
    <w:p w14:paraId="27D8B298" w14:textId="77777777" w:rsidR="006877B7" w:rsidRPr="000F5589" w:rsidRDefault="006877B7" w:rsidP="006877B7">
      <w:pPr>
        <w:pStyle w:val="ARCATParagraph"/>
        <w:ind w:left="1570"/>
        <w:rPr>
          <w:sz w:val="20"/>
        </w:rPr>
      </w:pPr>
    </w:p>
    <w:p w14:paraId="3F484BCF" w14:textId="77777777" w:rsidR="006877B7" w:rsidRPr="004F06BD" w:rsidRDefault="006877B7" w:rsidP="00D70635">
      <w:pPr>
        <w:pStyle w:val="Paragraphedeliste"/>
        <w:numPr>
          <w:ilvl w:val="0"/>
          <w:numId w:val="21"/>
        </w:numPr>
        <w:ind w:left="1152" w:hanging="576"/>
        <w:contextualSpacing w:val="0"/>
        <w:jc w:val="both"/>
        <w:rPr>
          <w:rFonts w:ascii="Arial" w:hAnsi="Arial" w:cs="Arial"/>
        </w:rPr>
      </w:pPr>
      <w:r>
        <w:rPr>
          <w:rFonts w:ascii="Arial" w:hAnsi="Arial"/>
        </w:rPr>
        <w:t>Réparation de fissures à l’époxy :</w:t>
      </w:r>
    </w:p>
    <w:p w14:paraId="53910ED4" w14:textId="77777777" w:rsidR="006877B7" w:rsidRDefault="006877B7" w:rsidP="00D70635">
      <w:pPr>
        <w:pStyle w:val="Paragraphedeliste"/>
        <w:numPr>
          <w:ilvl w:val="0"/>
          <w:numId w:val="15"/>
        </w:numPr>
        <w:ind w:left="1440" w:hanging="288"/>
        <w:jc w:val="both"/>
        <w:rPr>
          <w:rFonts w:ascii="Arial" w:hAnsi="Arial" w:cs="Arial"/>
        </w:rPr>
      </w:pPr>
      <w:r>
        <w:rPr>
          <w:rFonts w:ascii="Arial" w:hAnsi="Arial"/>
        </w:rPr>
        <w:t>Epojet de MAPEI, résine d’injection époxyde de basse viscosité et à module élevé pour la réparation de fissures.</w:t>
      </w:r>
    </w:p>
    <w:p w14:paraId="7EF2B18E" w14:textId="77777777" w:rsidR="006877B7" w:rsidRDefault="006877B7" w:rsidP="00D70635">
      <w:pPr>
        <w:pStyle w:val="Paragraphedeliste"/>
        <w:numPr>
          <w:ilvl w:val="0"/>
          <w:numId w:val="15"/>
        </w:numPr>
        <w:ind w:left="1440" w:hanging="288"/>
        <w:jc w:val="both"/>
        <w:rPr>
          <w:rFonts w:ascii="Arial" w:hAnsi="Arial" w:cs="Arial"/>
        </w:rPr>
      </w:pPr>
      <w:r>
        <w:rPr>
          <w:rFonts w:ascii="Arial" w:hAnsi="Arial"/>
        </w:rPr>
        <w:t>Epojet LV de MAPEI, résine d’injection époxyde de très basse viscosité pour la réparation de fissures.</w:t>
      </w:r>
    </w:p>
    <w:p w14:paraId="3F928CEC" w14:textId="77777777" w:rsidR="006877B7" w:rsidRDefault="006877B7" w:rsidP="006877B7">
      <w:pPr>
        <w:pStyle w:val="Paragraphedeliste"/>
        <w:ind w:left="1440"/>
        <w:jc w:val="both"/>
        <w:rPr>
          <w:rFonts w:ascii="Arial" w:hAnsi="Arial" w:cs="Arial"/>
        </w:rPr>
      </w:pPr>
    </w:p>
    <w:p w14:paraId="743508C8" w14:textId="77777777" w:rsidR="004F06BD" w:rsidRDefault="005B5DEE" w:rsidP="00D70635">
      <w:pPr>
        <w:pStyle w:val="Paragraphedeliste"/>
        <w:numPr>
          <w:ilvl w:val="0"/>
          <w:numId w:val="21"/>
        </w:numPr>
        <w:ind w:left="1152" w:hanging="576"/>
        <w:contextualSpacing w:val="0"/>
        <w:jc w:val="both"/>
        <w:rPr>
          <w:rFonts w:ascii="Arial" w:hAnsi="Arial" w:cs="Arial"/>
        </w:rPr>
      </w:pPr>
      <w:r>
        <w:rPr>
          <w:rFonts w:ascii="Arial" w:hAnsi="Arial"/>
        </w:rPr>
        <w:t>Apprêt époxyde :</w:t>
      </w:r>
    </w:p>
    <w:p w14:paraId="319ED2B3" w14:textId="77777777" w:rsidR="00542E8C" w:rsidRPr="00C87722" w:rsidRDefault="00C87722" w:rsidP="00D70635">
      <w:pPr>
        <w:pStyle w:val="Paragraphedeliste"/>
        <w:numPr>
          <w:ilvl w:val="0"/>
          <w:numId w:val="22"/>
        </w:numPr>
        <w:ind w:left="1440" w:hanging="288"/>
        <w:contextualSpacing w:val="0"/>
        <w:jc w:val="both"/>
        <w:rPr>
          <w:rFonts w:ascii="Arial" w:hAnsi="Arial" w:cs="Arial"/>
        </w:rPr>
      </w:pPr>
      <w:r>
        <w:rPr>
          <w:rFonts w:ascii="Arial" w:hAnsi="Arial"/>
        </w:rPr>
        <w:t>Primer SN de MAPEI, apprêt époxyde fillerisé et à deux composants spécialement conçu pour accroître l’adhérence des systèmes pour revêtements de sol multicouches.</w:t>
      </w:r>
    </w:p>
    <w:p w14:paraId="3505E230" w14:textId="77777777" w:rsidR="004F06BD" w:rsidRDefault="001F2A10" w:rsidP="006877B7">
      <w:pPr>
        <w:rPr>
          <w:rFonts w:ascii="Arial" w:hAnsi="Arial" w:cs="Arial"/>
        </w:rPr>
      </w:pPr>
      <w:r>
        <w:rPr>
          <w:rFonts w:ascii="Arial" w:hAnsi="Arial"/>
        </w:rPr>
        <w:tab/>
      </w:r>
      <w:r>
        <w:rPr>
          <w:rFonts w:ascii="Arial" w:hAnsi="Arial"/>
        </w:rPr>
        <w:tab/>
      </w:r>
    </w:p>
    <w:p w14:paraId="3DC31804" w14:textId="77777777" w:rsidR="004F06BD" w:rsidRPr="004F06BD" w:rsidRDefault="004F06BD" w:rsidP="00D70635">
      <w:pPr>
        <w:pStyle w:val="Paragraphedeliste"/>
        <w:numPr>
          <w:ilvl w:val="0"/>
          <w:numId w:val="21"/>
        </w:numPr>
        <w:ind w:left="1152" w:hanging="576"/>
        <w:contextualSpacing w:val="0"/>
        <w:jc w:val="both"/>
        <w:rPr>
          <w:rFonts w:ascii="Arial" w:hAnsi="Arial" w:cs="Arial"/>
        </w:rPr>
      </w:pPr>
      <w:r>
        <w:rPr>
          <w:rFonts w:ascii="Arial" w:hAnsi="Arial"/>
        </w:rPr>
        <w:t>Chape autolissante :</w:t>
      </w:r>
    </w:p>
    <w:p w14:paraId="007D1D5C" w14:textId="77777777" w:rsidR="00FF2FDA" w:rsidRDefault="004F06BD" w:rsidP="00D70635">
      <w:pPr>
        <w:pStyle w:val="Paragraphedeliste"/>
        <w:numPr>
          <w:ilvl w:val="0"/>
          <w:numId w:val="23"/>
        </w:numPr>
        <w:ind w:left="1440" w:hanging="288"/>
        <w:jc w:val="both"/>
        <w:rPr>
          <w:rFonts w:ascii="Arial" w:hAnsi="Arial"/>
        </w:rPr>
      </w:pPr>
      <w:r>
        <w:rPr>
          <w:rFonts w:ascii="Arial" w:hAnsi="Arial"/>
        </w:rPr>
        <w:t>Ultratop de MAPEI, chape autolissante de haute performance et à prise rapide.</w:t>
      </w:r>
    </w:p>
    <w:p w14:paraId="5ADC05F9" w14:textId="77777777" w:rsidR="00FF2FDA" w:rsidRDefault="00FF2FDA" w:rsidP="00D723DC">
      <w:pPr>
        <w:pStyle w:val="Paragraphedeliste"/>
        <w:ind w:left="1440"/>
        <w:jc w:val="both"/>
        <w:rPr>
          <w:rFonts w:ascii="Arial" w:hAnsi="Arial"/>
        </w:rPr>
      </w:pPr>
    </w:p>
    <w:p w14:paraId="45DDFA19" w14:textId="77777777" w:rsidR="00D723DC" w:rsidRPr="004F06BD" w:rsidRDefault="00AE216A" w:rsidP="00D70635">
      <w:pPr>
        <w:pStyle w:val="Paragraphedeliste"/>
        <w:numPr>
          <w:ilvl w:val="0"/>
          <w:numId w:val="21"/>
        </w:numPr>
        <w:ind w:left="1152" w:hanging="576"/>
        <w:contextualSpacing w:val="0"/>
        <w:jc w:val="both"/>
        <w:rPr>
          <w:rFonts w:ascii="Arial" w:hAnsi="Arial" w:cs="Arial"/>
        </w:rPr>
      </w:pPr>
      <w:r>
        <w:rPr>
          <w:rFonts w:ascii="Arial" w:hAnsi="Arial"/>
        </w:rPr>
        <w:t>Enduit acrylique :</w:t>
      </w:r>
    </w:p>
    <w:p w14:paraId="6FD071D0" w14:textId="77777777" w:rsidR="00D723DC" w:rsidRDefault="00D723DC" w:rsidP="00D70635">
      <w:pPr>
        <w:pStyle w:val="Paragraphedeliste"/>
        <w:numPr>
          <w:ilvl w:val="0"/>
          <w:numId w:val="32"/>
        </w:numPr>
        <w:ind w:left="1440" w:hanging="288"/>
        <w:jc w:val="both"/>
        <w:rPr>
          <w:rFonts w:ascii="Arial" w:hAnsi="Arial" w:cs="Arial"/>
        </w:rPr>
      </w:pPr>
      <w:r>
        <w:rPr>
          <w:rFonts w:ascii="Arial" w:hAnsi="Arial"/>
        </w:rPr>
        <w:t>Mapefloor Finish 630 de MAPEI, enduit acrylique protecteur, transparent et à deux composants pour le béton et les systèmes Ultratop.</w:t>
      </w:r>
    </w:p>
    <w:p w14:paraId="2AAB2583" w14:textId="77777777" w:rsidR="00D723DC" w:rsidRDefault="00D723DC" w:rsidP="00D723DC">
      <w:pPr>
        <w:pStyle w:val="Paragraphedeliste"/>
        <w:ind w:left="1440"/>
        <w:jc w:val="both"/>
        <w:rPr>
          <w:rFonts w:ascii="Arial" w:hAnsi="Arial" w:cs="Arial"/>
        </w:rPr>
      </w:pPr>
    </w:p>
    <w:p w14:paraId="02CACA44" w14:textId="77777777" w:rsidR="00D723DC" w:rsidRPr="00D723DC" w:rsidRDefault="00AE216A" w:rsidP="00D70635">
      <w:pPr>
        <w:pStyle w:val="Paragraphedeliste"/>
        <w:numPr>
          <w:ilvl w:val="0"/>
          <w:numId w:val="21"/>
        </w:numPr>
        <w:ind w:left="1152" w:hanging="576"/>
        <w:contextualSpacing w:val="0"/>
        <w:jc w:val="both"/>
        <w:rPr>
          <w:rFonts w:ascii="Arial" w:hAnsi="Arial" w:cs="Arial"/>
        </w:rPr>
      </w:pPr>
      <w:r>
        <w:rPr>
          <w:rFonts w:ascii="Arial" w:hAnsi="Arial"/>
        </w:rPr>
        <w:t>Fini pour plancher à base de polyuréthane :</w:t>
      </w:r>
    </w:p>
    <w:p w14:paraId="38BE449B" w14:textId="77777777" w:rsidR="00D723DC" w:rsidRDefault="00AE216A" w:rsidP="00D70635">
      <w:pPr>
        <w:pStyle w:val="Paragraphedeliste"/>
        <w:numPr>
          <w:ilvl w:val="0"/>
          <w:numId w:val="33"/>
        </w:numPr>
        <w:ind w:left="1440" w:hanging="288"/>
        <w:jc w:val="both"/>
        <w:rPr>
          <w:rFonts w:ascii="Arial" w:hAnsi="Arial" w:cs="Arial"/>
        </w:rPr>
      </w:pPr>
      <w:r>
        <w:rPr>
          <w:rFonts w:ascii="Arial" w:hAnsi="Arial"/>
        </w:rPr>
        <w:t>Mapefloor Finish 53 W/L de MAPEI, enduit polyuréthane aliphatique lustré et à deux composants, transparent ou coloré</w:t>
      </w:r>
    </w:p>
    <w:p w14:paraId="765AC719" w14:textId="77777777" w:rsidR="00AE216A" w:rsidRDefault="00AE216A" w:rsidP="00D70635">
      <w:pPr>
        <w:pStyle w:val="Paragraphedeliste"/>
        <w:numPr>
          <w:ilvl w:val="0"/>
          <w:numId w:val="33"/>
        </w:numPr>
        <w:ind w:left="1440" w:hanging="288"/>
        <w:jc w:val="both"/>
        <w:rPr>
          <w:rFonts w:ascii="Arial" w:hAnsi="Arial" w:cs="Arial"/>
        </w:rPr>
      </w:pPr>
      <w:r>
        <w:rPr>
          <w:rFonts w:ascii="Arial" w:hAnsi="Arial"/>
        </w:rPr>
        <w:lastRenderedPageBreak/>
        <w:t>Mapefloor Finish 54 W/S de MAPEI, enduit polyuréthane aliphatique semi-lustré et à deux composants, transparent ou coloré</w:t>
      </w:r>
    </w:p>
    <w:p w14:paraId="1395044B" w14:textId="77777777" w:rsidR="00AE216A" w:rsidRDefault="00AE216A" w:rsidP="00D70635">
      <w:pPr>
        <w:pStyle w:val="Paragraphedeliste"/>
        <w:numPr>
          <w:ilvl w:val="0"/>
          <w:numId w:val="33"/>
        </w:numPr>
        <w:ind w:left="1440" w:hanging="288"/>
        <w:jc w:val="both"/>
        <w:rPr>
          <w:rFonts w:ascii="Arial" w:eastAsia="Arial" w:hAnsi="Arial" w:cs="Arial"/>
        </w:rPr>
      </w:pPr>
      <w:r>
        <w:rPr>
          <w:rFonts w:ascii="Arial" w:hAnsi="Arial"/>
        </w:rPr>
        <w:t>Mapefloor Finish 58 W de MAPEI, enduit polyuréthane aliphatique mat et à deux composants, transparent ou coloré</w:t>
      </w:r>
    </w:p>
    <w:p w14:paraId="56D26E9C" w14:textId="77777777" w:rsidR="00175591" w:rsidRPr="00AE216A" w:rsidRDefault="00175591" w:rsidP="004E48AE">
      <w:pPr>
        <w:pStyle w:val="Paragraphedeliste"/>
        <w:ind w:left="1440"/>
        <w:jc w:val="both"/>
        <w:rPr>
          <w:rFonts w:ascii="Arial" w:eastAsia="Arial" w:hAnsi="Arial" w:cs="Arial"/>
        </w:rPr>
      </w:pPr>
    </w:p>
    <w:p w14:paraId="61EA4DCE" w14:textId="77777777" w:rsidR="00542E8C" w:rsidRDefault="00542E8C" w:rsidP="00AF2DA9">
      <w:pPr>
        <w:pStyle w:val="ARCATPart"/>
        <w:numPr>
          <w:ilvl w:val="0"/>
          <w:numId w:val="2"/>
        </w:numPr>
        <w:tabs>
          <w:tab w:val="clear" w:pos="1800"/>
        </w:tabs>
        <w:spacing w:before="200"/>
        <w:ind w:left="0" w:firstLine="0"/>
        <w:rPr>
          <w:snapToGrid w:val="0"/>
        </w:rPr>
      </w:pPr>
      <w:r>
        <w:rPr>
          <w:b/>
          <w:sz w:val="20"/>
        </w:rPr>
        <w:t>EXÉCUTION</w:t>
      </w:r>
    </w:p>
    <w:p w14:paraId="74B7D0B1" w14:textId="77777777" w:rsidR="00542E8C" w:rsidRDefault="00542E8C">
      <w:pPr>
        <w:rPr>
          <w:rFonts w:ascii="Arial" w:hAnsi="Arial" w:cs="Arial"/>
          <w:snapToGrid w:val="0"/>
        </w:rPr>
      </w:pPr>
    </w:p>
    <w:p w14:paraId="4ACE15FA" w14:textId="77777777" w:rsidR="009932B0" w:rsidRPr="005752E4" w:rsidRDefault="009932B0" w:rsidP="00D70635">
      <w:pPr>
        <w:pStyle w:val="Paragraphedeliste"/>
        <w:numPr>
          <w:ilvl w:val="0"/>
          <w:numId w:val="16"/>
        </w:numPr>
        <w:ind w:hanging="720"/>
        <w:rPr>
          <w:rFonts w:ascii="Arial" w:hAnsi="Arial" w:cs="Arial"/>
          <w:b/>
        </w:rPr>
      </w:pPr>
      <w:r>
        <w:rPr>
          <w:rFonts w:ascii="Arial" w:hAnsi="Arial"/>
          <w:b/>
        </w:rPr>
        <w:t>PRÉPARATION</w:t>
      </w:r>
    </w:p>
    <w:p w14:paraId="5F2E0570" w14:textId="77777777" w:rsidR="00542E8C" w:rsidRDefault="00542E8C">
      <w:pPr>
        <w:rPr>
          <w:rFonts w:ascii="Arial" w:hAnsi="Arial" w:cs="Arial"/>
          <w:snapToGrid w:val="0"/>
        </w:rPr>
      </w:pPr>
      <w:r>
        <w:rPr>
          <w:rFonts w:ascii="Arial" w:hAnsi="Arial"/>
          <w:snapToGrid w:val="0"/>
        </w:rPr>
        <w:tab/>
      </w:r>
    </w:p>
    <w:p w14:paraId="03938FEE" w14:textId="77777777" w:rsidR="004E785D" w:rsidRDefault="004E785D" w:rsidP="00D70635">
      <w:pPr>
        <w:numPr>
          <w:ilvl w:val="0"/>
          <w:numId w:val="17"/>
        </w:numPr>
        <w:jc w:val="both"/>
        <w:rPr>
          <w:rFonts w:ascii="Arial" w:hAnsi="Arial" w:cs="Arial"/>
        </w:rPr>
      </w:pPr>
      <w:r>
        <w:rPr>
          <w:rFonts w:ascii="Arial" w:hAnsi="Arial"/>
        </w:rPr>
        <w:t>Préparer la surface conformément aux exigences de la directive technique n° 310.2 la plus récente de l’ICRI. Le béton doit être propre et texturé. Éliminer toute trace d’huile, de saleté, de débris, de peinture et de béton endommagé. Préparer mécaniquement la surface par grenaillage, sablage au jet de sable ou au jet d’eau, scarification ou autre méthode approuvée par l’ingénierie afin d’obtenir un profil de surface CSP 2 à 3 selon l’ICRI 310.2.</w:t>
      </w:r>
    </w:p>
    <w:p w14:paraId="4F0542B3" w14:textId="77777777" w:rsidR="006877B7" w:rsidRDefault="006877B7" w:rsidP="006877B7">
      <w:pPr>
        <w:ind w:left="1080"/>
        <w:jc w:val="both"/>
        <w:rPr>
          <w:rFonts w:ascii="Arial" w:hAnsi="Arial" w:cs="Arial"/>
        </w:rPr>
      </w:pPr>
    </w:p>
    <w:p w14:paraId="17DCB16F" w14:textId="77777777" w:rsidR="006877B7" w:rsidRPr="006877B7" w:rsidRDefault="006877B7" w:rsidP="00D70635">
      <w:pPr>
        <w:numPr>
          <w:ilvl w:val="0"/>
          <w:numId w:val="17"/>
        </w:numPr>
        <w:jc w:val="both"/>
        <w:rPr>
          <w:rFonts w:ascii="Arial" w:hAnsi="Arial" w:cs="Arial"/>
        </w:rPr>
      </w:pPr>
      <w:r>
        <w:rPr>
          <w:rFonts w:ascii="Arial" w:hAnsi="Arial"/>
        </w:rPr>
        <w:t>Les supports de béton doivent présenter une résistance minimale à l’arrachement en traction de 1,38 MPa (200 lb par pouce carré), ainsi qu’une résistance minimale à la compression de 20,7 MPa (3 000 lb par pouce carré) pour la circulation piétonnière et de 27,6 MPa (4 000 lb par pouce carré) pour la circulation de véhicules.</w:t>
      </w:r>
    </w:p>
    <w:p w14:paraId="088FB217" w14:textId="77777777" w:rsidR="00542E8C" w:rsidRDefault="00542E8C">
      <w:pPr>
        <w:rPr>
          <w:rFonts w:ascii="Arial" w:hAnsi="Arial" w:cs="Arial"/>
        </w:rPr>
      </w:pPr>
    </w:p>
    <w:p w14:paraId="0BAFC9C4" w14:textId="77777777" w:rsidR="00FF2FDA" w:rsidRDefault="004E785D" w:rsidP="00D70635">
      <w:pPr>
        <w:numPr>
          <w:ilvl w:val="0"/>
          <w:numId w:val="17"/>
        </w:numPr>
        <w:jc w:val="both"/>
        <w:rPr>
          <w:rFonts w:ascii="Arial" w:hAnsi="Arial"/>
        </w:rPr>
      </w:pPr>
      <w:r>
        <w:rPr>
          <w:rFonts w:ascii="Arial" w:hAnsi="Arial"/>
        </w:rPr>
        <w:t>Le support doit être exempt de pression hydrostatique, et le taux d’émission de vapeur d’eau (TEVE) ne doit pas dépasser 2,27 kg par 92,9 mètres carrés (5 lb par 1 000 pieds carrés) par 24 heures (selon l’ASTM F1869), ou 85 pour cent d’humidité relative (selon l’ASTM F2170).</w:t>
      </w:r>
    </w:p>
    <w:p w14:paraId="71DC1A86" w14:textId="77777777" w:rsidR="00484964" w:rsidRDefault="00484964" w:rsidP="00484964">
      <w:pPr>
        <w:pStyle w:val="Paragraphedeliste"/>
        <w:rPr>
          <w:rFonts w:ascii="Arial" w:hAnsi="Arial" w:cs="Arial"/>
        </w:rPr>
      </w:pPr>
    </w:p>
    <w:p w14:paraId="23F27AF8" w14:textId="263589CE" w:rsidR="00542E8C" w:rsidRPr="004E48AE" w:rsidRDefault="004E48AE" w:rsidP="00D70635">
      <w:pPr>
        <w:numPr>
          <w:ilvl w:val="0"/>
          <w:numId w:val="17"/>
        </w:numPr>
        <w:jc w:val="both"/>
        <w:rPr>
          <w:rFonts w:ascii="Arial" w:hAnsi="Arial" w:cs="Arial"/>
        </w:rPr>
      </w:pPr>
      <w:r>
        <w:rPr>
          <w:rFonts w:ascii="Arial" w:hAnsi="Arial"/>
        </w:rPr>
        <w:t>Les fissures doivent être évaluées par un architecte ou un ingénieur afin de déterminer si elles sont statiques ou actives. Si nécessaire, celui-ci doit recommander un matériau de remplissage adéquat. Les fissures doivent être meulées ou traitées par projection d’abrasif, puis nettoyées avec un système d’air comprimé sans huile. Les fissures doivent être entaillées en forme de V afin de permettre au matériau de pénétrer et de créer une pression positive pour une pénétration adéquate.</w:t>
      </w:r>
    </w:p>
    <w:p w14:paraId="28645257" w14:textId="77777777" w:rsidR="004E48AE" w:rsidRDefault="004E48AE" w:rsidP="004E48AE">
      <w:pPr>
        <w:pStyle w:val="Paragraphedeliste"/>
        <w:rPr>
          <w:rFonts w:ascii="Arial" w:hAnsi="Arial" w:cs="Arial"/>
        </w:rPr>
      </w:pPr>
    </w:p>
    <w:p w14:paraId="2BB789B5" w14:textId="77777777" w:rsidR="004E48AE" w:rsidRPr="00342E71" w:rsidRDefault="004E48AE" w:rsidP="00D70635">
      <w:pPr>
        <w:numPr>
          <w:ilvl w:val="0"/>
          <w:numId w:val="17"/>
        </w:numPr>
        <w:jc w:val="both"/>
        <w:rPr>
          <w:rFonts w:eastAsia="Arial"/>
        </w:rPr>
      </w:pPr>
      <w:r>
        <w:rPr>
          <w:rFonts w:ascii="Arial" w:hAnsi="Arial"/>
        </w:rPr>
        <w:t>Ne pas appliquer les produits de la gamme Mapefloor sur des supports avec une pellicule d’eau en surface.</w:t>
      </w:r>
    </w:p>
    <w:p w14:paraId="3B2A9DC6" w14:textId="77777777" w:rsidR="004E48AE" w:rsidRPr="00C20C64" w:rsidRDefault="004E48AE" w:rsidP="004E48AE">
      <w:pPr>
        <w:tabs>
          <w:tab w:val="left" w:pos="2378"/>
        </w:tabs>
        <w:ind w:left="1080"/>
        <w:jc w:val="both"/>
        <w:rPr>
          <w:rFonts w:ascii="Arial" w:eastAsia="Arial" w:hAnsi="Arial" w:cs="Arial"/>
        </w:rPr>
      </w:pPr>
      <w:r>
        <w:rPr>
          <w:rFonts w:ascii="Arial" w:hAnsi="Arial"/>
        </w:rPr>
        <w:tab/>
      </w:r>
    </w:p>
    <w:p w14:paraId="6CF39788" w14:textId="77777777" w:rsidR="004E48AE" w:rsidRPr="00342E71" w:rsidRDefault="004E48AE" w:rsidP="00D70635">
      <w:pPr>
        <w:numPr>
          <w:ilvl w:val="0"/>
          <w:numId w:val="17"/>
        </w:numPr>
        <w:jc w:val="both"/>
        <w:rPr>
          <w:rFonts w:eastAsia="Arial"/>
        </w:rPr>
      </w:pPr>
      <w:r>
        <w:rPr>
          <w:rFonts w:ascii="Arial" w:hAnsi="Arial"/>
        </w:rPr>
        <w:t>La température ambiante doit se situer entre 8 et 35 degrés C (46 et 95 degrés F) pour les produits Mapefloor, entre 10 et 32 degrés C (50 et 90 degrés F) pour la chape autolissante, et entre 13 et 35 degrés C (55 et 95 degrés F) pour l’apprêt époxyde. Pour une application optimale, la température ambiante doit se situer entre 21 et 27 degrés C (70 et 80 degrés F).</w:t>
      </w:r>
    </w:p>
    <w:p w14:paraId="58093E1B" w14:textId="77777777" w:rsidR="004E48AE" w:rsidRPr="00FF2FDA" w:rsidRDefault="004E48AE" w:rsidP="004E48AE">
      <w:pPr>
        <w:pStyle w:val="Paragraphedeliste"/>
        <w:jc w:val="both"/>
        <w:rPr>
          <w:rFonts w:ascii="Arial" w:hAnsi="Arial" w:cs="Arial"/>
        </w:rPr>
      </w:pPr>
    </w:p>
    <w:p w14:paraId="75A07BD4" w14:textId="77777777" w:rsidR="004E48AE" w:rsidRPr="00C20C64" w:rsidRDefault="004E48AE" w:rsidP="00D70635">
      <w:pPr>
        <w:numPr>
          <w:ilvl w:val="0"/>
          <w:numId w:val="17"/>
        </w:numPr>
        <w:jc w:val="both"/>
        <w:rPr>
          <w:rFonts w:ascii="Arial" w:hAnsi="Arial" w:cs="Arial"/>
        </w:rPr>
      </w:pPr>
      <w:r>
        <w:rPr>
          <w:rFonts w:ascii="Arial" w:hAnsi="Arial"/>
        </w:rPr>
        <w:t>La température du support doit se situer à au moins 2,8 degrés C (environ 5 degrés F) au-dessus du point de rosée pour l’application de produits de la gamme Mapefloor.</w:t>
      </w:r>
    </w:p>
    <w:p w14:paraId="28BB750B" w14:textId="77777777" w:rsidR="004E48AE" w:rsidRPr="00FF2FDA" w:rsidRDefault="004E48AE" w:rsidP="004E48AE">
      <w:pPr>
        <w:pStyle w:val="Paragraphedeliste"/>
        <w:jc w:val="both"/>
        <w:rPr>
          <w:rFonts w:ascii="Arial" w:hAnsi="Arial" w:cs="Arial"/>
        </w:rPr>
      </w:pPr>
    </w:p>
    <w:p w14:paraId="3A85F8BE" w14:textId="77777777" w:rsidR="004E48AE" w:rsidRDefault="004E48AE" w:rsidP="00D70635">
      <w:pPr>
        <w:numPr>
          <w:ilvl w:val="0"/>
          <w:numId w:val="17"/>
        </w:numPr>
        <w:jc w:val="both"/>
        <w:rPr>
          <w:rFonts w:ascii="Arial" w:hAnsi="Arial" w:cs="Arial"/>
        </w:rPr>
      </w:pPr>
      <w:r>
        <w:rPr>
          <w:rFonts w:ascii="Arial" w:hAnsi="Arial"/>
        </w:rPr>
        <w:t>Réparer tous les vides, nids d’abeille, trous et zones délaminées au moyen d’un mortier de réparation cimentaire.</w:t>
      </w:r>
    </w:p>
    <w:p w14:paraId="40A47162" w14:textId="77777777" w:rsidR="00542E8C" w:rsidRDefault="00542E8C">
      <w:pPr>
        <w:rPr>
          <w:rFonts w:ascii="Arial" w:hAnsi="Arial" w:cs="Arial"/>
        </w:rPr>
      </w:pPr>
    </w:p>
    <w:p w14:paraId="7F9E86B4" w14:textId="77777777" w:rsidR="00542E8C" w:rsidRPr="005962A5" w:rsidRDefault="00542E8C" w:rsidP="00D70635">
      <w:pPr>
        <w:pStyle w:val="Paragraphedeliste"/>
        <w:numPr>
          <w:ilvl w:val="0"/>
          <w:numId w:val="16"/>
        </w:numPr>
        <w:ind w:hanging="720"/>
        <w:rPr>
          <w:rFonts w:ascii="Arial" w:hAnsi="Arial" w:cs="Arial"/>
          <w:b/>
        </w:rPr>
      </w:pPr>
      <w:r>
        <w:rPr>
          <w:rFonts w:ascii="Arial" w:hAnsi="Arial"/>
          <w:b/>
        </w:rPr>
        <w:t>MÉLANGE</w:t>
      </w:r>
    </w:p>
    <w:p w14:paraId="7FA299E1" w14:textId="77777777" w:rsidR="00542E8C" w:rsidRDefault="00542E8C">
      <w:pPr>
        <w:rPr>
          <w:rFonts w:ascii="Arial" w:hAnsi="Arial" w:cs="Arial"/>
          <w:snapToGrid w:val="0"/>
        </w:rPr>
      </w:pPr>
    </w:p>
    <w:p w14:paraId="1BF63B8F" w14:textId="77777777" w:rsidR="006877B7" w:rsidRDefault="006877B7" w:rsidP="00D70635">
      <w:pPr>
        <w:numPr>
          <w:ilvl w:val="0"/>
          <w:numId w:val="18"/>
        </w:numPr>
        <w:jc w:val="both"/>
        <w:rPr>
          <w:rFonts w:ascii="Arial" w:hAnsi="Arial" w:cs="Arial"/>
        </w:rPr>
      </w:pPr>
      <w:r>
        <w:rPr>
          <w:rFonts w:ascii="Arial" w:hAnsi="Arial"/>
        </w:rPr>
        <w:t>Mélange de l’agent de remplissage de joints (Planibond JF) :</w:t>
      </w:r>
    </w:p>
    <w:p w14:paraId="5057A94D" w14:textId="77777777" w:rsidR="006877B7" w:rsidRDefault="006877B7" w:rsidP="00D70635">
      <w:pPr>
        <w:numPr>
          <w:ilvl w:val="0"/>
          <w:numId w:val="25"/>
        </w:numPr>
        <w:ind w:left="1440" w:hanging="288"/>
        <w:jc w:val="both"/>
        <w:rPr>
          <w:rFonts w:ascii="Arial" w:hAnsi="Arial" w:cs="Arial"/>
          <w:snapToGrid w:val="0"/>
        </w:rPr>
      </w:pPr>
      <w:r>
        <w:rPr>
          <w:rFonts w:ascii="Arial" w:hAnsi="Arial"/>
          <w:snapToGrid w:val="0"/>
        </w:rPr>
        <w:t>Cartouche :</w:t>
      </w:r>
    </w:p>
    <w:p w14:paraId="4E06CC55" w14:textId="77777777" w:rsidR="006877B7" w:rsidRDefault="006877B7" w:rsidP="00D70635">
      <w:pPr>
        <w:numPr>
          <w:ilvl w:val="0"/>
          <w:numId w:val="26"/>
        </w:numPr>
        <w:jc w:val="both"/>
        <w:rPr>
          <w:rFonts w:ascii="Arial" w:hAnsi="Arial" w:cs="Arial"/>
          <w:snapToGrid w:val="0"/>
        </w:rPr>
      </w:pPr>
      <w:r>
        <w:rPr>
          <w:rFonts w:ascii="Arial" w:hAnsi="Arial"/>
          <w:snapToGrid w:val="0"/>
        </w:rPr>
        <w:t>Couper l’embout de la buse statique selon l’ouverture souhaitée pour le projet et retirer le bouchon de la cartouche. Fixer le mélangeur statique avec l’écrou et serrer.</w:t>
      </w:r>
    </w:p>
    <w:p w14:paraId="75D9BF27" w14:textId="77777777" w:rsidR="006877B7" w:rsidRDefault="006877B7" w:rsidP="00D70635">
      <w:pPr>
        <w:numPr>
          <w:ilvl w:val="0"/>
          <w:numId w:val="26"/>
        </w:numPr>
        <w:jc w:val="both"/>
        <w:rPr>
          <w:rFonts w:ascii="Arial" w:hAnsi="Arial" w:cs="Arial"/>
          <w:snapToGrid w:val="0"/>
        </w:rPr>
      </w:pPr>
      <w:r>
        <w:rPr>
          <w:rFonts w:ascii="Arial" w:hAnsi="Arial"/>
          <w:snapToGrid w:val="0"/>
        </w:rPr>
        <w:t>Placer la cartouche dans le pistolet-applicateur approprié et appliquer un cordon d’époxy jusqu’à l’obtention d’une couleur uniforme.</w:t>
      </w:r>
    </w:p>
    <w:p w14:paraId="3D87390C" w14:textId="77777777" w:rsidR="006877B7" w:rsidRDefault="006877B7" w:rsidP="00D70635">
      <w:pPr>
        <w:numPr>
          <w:ilvl w:val="0"/>
          <w:numId w:val="25"/>
        </w:numPr>
        <w:ind w:left="1440" w:hanging="288"/>
        <w:jc w:val="both"/>
        <w:rPr>
          <w:rFonts w:ascii="Arial" w:hAnsi="Arial" w:cs="Arial"/>
          <w:snapToGrid w:val="0"/>
        </w:rPr>
      </w:pPr>
      <w:r>
        <w:rPr>
          <w:rFonts w:ascii="Arial" w:hAnsi="Arial"/>
          <w:snapToGrid w:val="0"/>
        </w:rPr>
        <w:lastRenderedPageBreak/>
        <w:t>Seaux :</w:t>
      </w:r>
    </w:p>
    <w:p w14:paraId="07A46132" w14:textId="77777777" w:rsidR="00FF2FDA" w:rsidRDefault="006877B7" w:rsidP="00D70635">
      <w:pPr>
        <w:numPr>
          <w:ilvl w:val="0"/>
          <w:numId w:val="27"/>
        </w:numPr>
        <w:jc w:val="both"/>
        <w:rPr>
          <w:rFonts w:ascii="Arial" w:hAnsi="Arial"/>
          <w:snapToGrid w:val="0"/>
        </w:rPr>
      </w:pPr>
      <w:r>
        <w:rPr>
          <w:rFonts w:ascii="Arial" w:hAnsi="Arial"/>
          <w:snapToGrid w:val="0"/>
        </w:rPr>
        <w:t>Mélanger la trousse de 7,57 L (2 gal US) en ouvrant les contenants de la Partie A et de la Partie B et mélanger individuellement chaque partie.</w:t>
      </w:r>
    </w:p>
    <w:p w14:paraId="48317ADA" w14:textId="77777777" w:rsidR="00163AC0" w:rsidRDefault="00163AC0" w:rsidP="00D70635">
      <w:pPr>
        <w:numPr>
          <w:ilvl w:val="0"/>
          <w:numId w:val="27"/>
        </w:numPr>
        <w:jc w:val="both"/>
        <w:rPr>
          <w:rFonts w:ascii="Arial" w:hAnsi="Arial" w:cs="Arial"/>
          <w:snapToGrid w:val="0"/>
        </w:rPr>
      </w:pPr>
      <w:r>
        <w:rPr>
          <w:rFonts w:ascii="Arial" w:hAnsi="Arial"/>
          <w:snapToGrid w:val="0"/>
        </w:rPr>
        <w:t>Verser tout le contenu des contenants de la Partie A et de la Partie B dans un autre contenant de mélange propre. Mélanger le matériau à l’aide d’une perceuse à basse vitesse (400 à 600 tr/min) munie d’une palette de mélange de type Jiffy, jusqu’à l’obtention d’une consistance homogène.</w:t>
      </w:r>
    </w:p>
    <w:p w14:paraId="2D42E62C" w14:textId="77777777" w:rsidR="006877B7" w:rsidRDefault="006877B7" w:rsidP="006877B7">
      <w:pPr>
        <w:ind w:left="1800"/>
        <w:jc w:val="both"/>
        <w:rPr>
          <w:rFonts w:ascii="Arial" w:hAnsi="Arial" w:cs="Arial"/>
          <w:snapToGrid w:val="0"/>
        </w:rPr>
      </w:pPr>
    </w:p>
    <w:p w14:paraId="7A84EBD0" w14:textId="77777777" w:rsidR="006877B7" w:rsidRDefault="006877B7" w:rsidP="00D70635">
      <w:pPr>
        <w:numPr>
          <w:ilvl w:val="0"/>
          <w:numId w:val="18"/>
        </w:numPr>
        <w:jc w:val="both"/>
        <w:rPr>
          <w:rFonts w:ascii="Arial" w:hAnsi="Arial" w:cs="Arial"/>
        </w:rPr>
      </w:pPr>
      <w:r>
        <w:rPr>
          <w:rFonts w:ascii="Arial" w:hAnsi="Arial"/>
        </w:rPr>
        <w:t>Mélange du produit de réparation de fissures à l’époxy (Epojet ou Epojet LV) :</w:t>
      </w:r>
    </w:p>
    <w:p w14:paraId="585795DA" w14:textId="77777777" w:rsidR="006877B7" w:rsidRDefault="006877B7" w:rsidP="00D70635">
      <w:pPr>
        <w:numPr>
          <w:ilvl w:val="0"/>
          <w:numId w:val="28"/>
        </w:numPr>
        <w:ind w:left="1440" w:hanging="288"/>
        <w:jc w:val="both"/>
        <w:rPr>
          <w:rFonts w:ascii="Arial" w:hAnsi="Arial" w:cs="Arial"/>
          <w:snapToGrid w:val="0"/>
        </w:rPr>
      </w:pPr>
      <w:r>
        <w:rPr>
          <w:rFonts w:ascii="Arial" w:hAnsi="Arial"/>
          <w:snapToGrid w:val="0"/>
        </w:rPr>
        <w:t>Cartouche :</w:t>
      </w:r>
    </w:p>
    <w:p w14:paraId="331CBFD0" w14:textId="77777777" w:rsidR="006877B7" w:rsidRDefault="006877B7" w:rsidP="00D70635">
      <w:pPr>
        <w:numPr>
          <w:ilvl w:val="0"/>
          <w:numId w:val="29"/>
        </w:numPr>
        <w:jc w:val="both"/>
        <w:rPr>
          <w:rFonts w:ascii="Arial" w:hAnsi="Arial" w:cs="Arial"/>
          <w:snapToGrid w:val="0"/>
        </w:rPr>
      </w:pPr>
      <w:r>
        <w:rPr>
          <w:rFonts w:ascii="Arial" w:hAnsi="Arial"/>
          <w:snapToGrid w:val="0"/>
        </w:rPr>
        <w:t>Couper l’embout de la buse statique selon l’ouverture souhaitée pour le projet et retirer le bouchon de la cartouche. Fixer le mélangeur statique avec l’écrou et serrer.</w:t>
      </w:r>
    </w:p>
    <w:p w14:paraId="70F74C73" w14:textId="77777777" w:rsidR="006877B7" w:rsidRDefault="006877B7" w:rsidP="00D70635">
      <w:pPr>
        <w:numPr>
          <w:ilvl w:val="0"/>
          <w:numId w:val="29"/>
        </w:numPr>
        <w:jc w:val="both"/>
        <w:rPr>
          <w:rFonts w:ascii="Arial" w:hAnsi="Arial" w:cs="Arial"/>
          <w:snapToGrid w:val="0"/>
        </w:rPr>
      </w:pPr>
      <w:r>
        <w:rPr>
          <w:rFonts w:ascii="Arial" w:hAnsi="Arial"/>
          <w:snapToGrid w:val="0"/>
        </w:rPr>
        <w:t>Placer la cartouche dans le pistolet-applicateur approprié et appliquer un cordon d’époxy jusqu’à l’obtention d’une couleur uniforme.</w:t>
      </w:r>
    </w:p>
    <w:p w14:paraId="5A3CD954" w14:textId="77777777" w:rsidR="006877B7" w:rsidRDefault="006877B7" w:rsidP="00D70635">
      <w:pPr>
        <w:numPr>
          <w:ilvl w:val="0"/>
          <w:numId w:val="28"/>
        </w:numPr>
        <w:ind w:left="1440" w:hanging="288"/>
        <w:jc w:val="both"/>
        <w:rPr>
          <w:rFonts w:ascii="Arial" w:hAnsi="Arial" w:cs="Arial"/>
          <w:snapToGrid w:val="0"/>
        </w:rPr>
      </w:pPr>
      <w:r>
        <w:rPr>
          <w:rFonts w:ascii="Arial" w:hAnsi="Arial"/>
          <w:snapToGrid w:val="0"/>
        </w:rPr>
        <w:t>Seaux :</w:t>
      </w:r>
    </w:p>
    <w:p w14:paraId="6B6A479A" w14:textId="77777777" w:rsidR="00FF2FDA" w:rsidRDefault="006877B7" w:rsidP="00D70635">
      <w:pPr>
        <w:numPr>
          <w:ilvl w:val="0"/>
          <w:numId w:val="30"/>
        </w:numPr>
        <w:jc w:val="both"/>
        <w:rPr>
          <w:rFonts w:ascii="Arial" w:hAnsi="Arial"/>
          <w:snapToGrid w:val="0"/>
        </w:rPr>
      </w:pPr>
      <w:r>
        <w:rPr>
          <w:rFonts w:ascii="Arial" w:hAnsi="Arial"/>
          <w:snapToGrid w:val="0"/>
        </w:rPr>
        <w:t>Mélanger la trousse de 11,3 L (3 gal US) en ouvrant les contenants de la Partie A et de la Partie B et mélanger individuellement chaque partie.</w:t>
      </w:r>
    </w:p>
    <w:p w14:paraId="6749C1D9" w14:textId="77777777" w:rsidR="006877B7" w:rsidRDefault="006877B7" w:rsidP="00D70635">
      <w:pPr>
        <w:numPr>
          <w:ilvl w:val="0"/>
          <w:numId w:val="30"/>
        </w:numPr>
        <w:jc w:val="both"/>
        <w:rPr>
          <w:rFonts w:ascii="Arial" w:hAnsi="Arial" w:cs="Arial"/>
          <w:snapToGrid w:val="0"/>
        </w:rPr>
      </w:pPr>
      <w:r>
        <w:rPr>
          <w:rFonts w:ascii="Arial" w:hAnsi="Arial"/>
          <w:snapToGrid w:val="0"/>
        </w:rPr>
        <w:t>Verser tout le contenu des contenants de la Partie A et de la Partie B dans un autre contenant de mélange propre. Mélanger le matériau à l’aide d’une perceuse à basse vitesse (400 à 600 tr/min) munie d’une palette de mélange de type Jiffy, jusqu’à l’obtention d’une consistance homogène.</w:t>
      </w:r>
    </w:p>
    <w:p w14:paraId="139E990C" w14:textId="77777777" w:rsidR="006877B7" w:rsidRDefault="006877B7" w:rsidP="006877B7">
      <w:pPr>
        <w:ind w:left="1800"/>
        <w:jc w:val="both"/>
        <w:rPr>
          <w:rFonts w:ascii="Arial" w:hAnsi="Arial" w:cs="Arial"/>
          <w:snapToGrid w:val="0"/>
        </w:rPr>
      </w:pPr>
    </w:p>
    <w:p w14:paraId="46621476" w14:textId="77777777" w:rsidR="001F7B4D" w:rsidRDefault="001F7B4D" w:rsidP="00D70635">
      <w:pPr>
        <w:numPr>
          <w:ilvl w:val="0"/>
          <w:numId w:val="18"/>
        </w:numPr>
        <w:jc w:val="both"/>
        <w:rPr>
          <w:rFonts w:ascii="Arial" w:hAnsi="Arial" w:cs="Arial"/>
        </w:rPr>
      </w:pPr>
      <w:r>
        <w:rPr>
          <w:rFonts w:ascii="Arial" w:hAnsi="Arial"/>
        </w:rPr>
        <w:t>Mélange de l’apprêt époxyde (Primer SN) :</w:t>
      </w:r>
    </w:p>
    <w:p w14:paraId="3BB7C810" w14:textId="77777777" w:rsidR="00D70635" w:rsidRPr="00D70635" w:rsidRDefault="00D70635" w:rsidP="00D70635">
      <w:pPr>
        <w:numPr>
          <w:ilvl w:val="0"/>
          <w:numId w:val="48"/>
        </w:numPr>
        <w:ind w:left="1440" w:hanging="288"/>
        <w:jc w:val="both"/>
        <w:rPr>
          <w:rFonts w:ascii="Arial" w:hAnsi="Arial" w:cs="Arial"/>
          <w:snapToGrid w:val="0"/>
        </w:rPr>
      </w:pPr>
      <w:r>
        <w:rPr>
          <w:rFonts w:ascii="Arial" w:hAnsi="Arial"/>
          <w:snapToGrid w:val="0"/>
        </w:rPr>
        <w:t>Prémélanger la Partie A (résine) jusqu’à l’obtention d’une consistance homogène (pendant 3 minutes) à l’aide d’un mélangeur à basse vitesse (300 à 450 tr/min) muni d’une palette de mélange de type Jiffy (mélangeur à peinture) pour réduire l’emprisonnement de l’air. Verser la Partie B (durcisseur) dans le contenant de la Partie A et mélanger à fond jusqu’à l’obtention d’une consistance lisse et homogène. Ne pas mélanger à haute vitesse, car cela pourrait emprisonner de l’air dans le matériau mélangé. Pendant le mélange, gratter les côtés et le fond du contenant pour mélanger complètement tous les composants.</w:t>
      </w:r>
    </w:p>
    <w:p w14:paraId="1482D572" w14:textId="77777777" w:rsidR="00D70635" w:rsidRPr="00D70635" w:rsidRDefault="00D70635" w:rsidP="00D70635">
      <w:pPr>
        <w:numPr>
          <w:ilvl w:val="0"/>
          <w:numId w:val="48"/>
        </w:numPr>
        <w:ind w:left="1440" w:hanging="288"/>
        <w:jc w:val="both"/>
        <w:rPr>
          <w:rFonts w:ascii="Arial" w:hAnsi="Arial" w:cs="Arial"/>
          <w:snapToGrid w:val="0"/>
        </w:rPr>
      </w:pPr>
      <w:r>
        <w:rPr>
          <w:rFonts w:ascii="Arial" w:hAnsi="Arial"/>
          <w:snapToGrid w:val="0"/>
        </w:rPr>
        <w:t>Appliquer le mélange pendant la durée de vie précisée dans le tableau ci-dessous. Des températures plus élevées réduiront la durée de vie du mélange, tandis que des températures plus basses augmenteront sa durée de vie.</w:t>
      </w:r>
    </w:p>
    <w:p w14:paraId="7A4342C3" w14:textId="77777777" w:rsidR="00D70635" w:rsidRPr="00FF2FDA" w:rsidRDefault="00D70635" w:rsidP="00D70635">
      <w:pPr>
        <w:ind w:left="1440"/>
        <w:jc w:val="both"/>
        <w:rPr>
          <w:rFonts w:ascii="Arial" w:hAnsi="Arial" w:cs="Arial"/>
        </w:rPr>
      </w:pPr>
    </w:p>
    <w:tbl>
      <w:tblPr>
        <w:tblW w:w="9100" w:type="dxa"/>
        <w:tblInd w:w="1131" w:type="dxa"/>
        <w:tblLook w:val="04A0" w:firstRow="1" w:lastRow="0" w:firstColumn="1" w:lastColumn="0" w:noHBand="0" w:noVBand="1"/>
      </w:tblPr>
      <w:tblGrid>
        <w:gridCol w:w="3034"/>
        <w:gridCol w:w="3033"/>
        <w:gridCol w:w="3033"/>
      </w:tblGrid>
      <w:tr w:rsidR="00D70635" w:rsidRPr="006E2259" w14:paraId="22EB18BE" w14:textId="77777777" w:rsidTr="00C4552D">
        <w:trPr>
          <w:trHeight w:val="300"/>
        </w:trPr>
        <w:tc>
          <w:tcPr>
            <w:tcW w:w="91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653691" w14:textId="77777777" w:rsidR="00D70635" w:rsidRPr="006E2259" w:rsidRDefault="00D70635" w:rsidP="00C4552D">
            <w:pPr>
              <w:jc w:val="center"/>
              <w:rPr>
                <w:rFonts w:ascii="Arial" w:hAnsi="Arial" w:cs="Arial"/>
                <w:color w:val="000000"/>
              </w:rPr>
            </w:pPr>
            <w:r>
              <w:rPr>
                <w:rFonts w:ascii="Arial" w:hAnsi="Arial"/>
                <w:color w:val="000000"/>
              </w:rPr>
              <w:t>DURÉE DE VIE DU MÉLANGE</w:t>
            </w:r>
          </w:p>
        </w:tc>
      </w:tr>
      <w:tr w:rsidR="00D70635" w:rsidRPr="006E2259" w14:paraId="6D42BFC8" w14:textId="77777777" w:rsidTr="00C4552D">
        <w:trPr>
          <w:trHeight w:val="300"/>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14:paraId="3020F01E" w14:textId="77777777" w:rsidR="00D70635" w:rsidRPr="006E2259" w:rsidRDefault="00D70635" w:rsidP="00C4552D">
            <w:pPr>
              <w:jc w:val="center"/>
              <w:rPr>
                <w:rFonts w:ascii="Arial" w:hAnsi="Arial" w:cs="Arial"/>
                <w:color w:val="000000"/>
              </w:rPr>
            </w:pPr>
            <w:r>
              <w:rPr>
                <w:rFonts w:ascii="Arial" w:hAnsi="Arial"/>
                <w:color w:val="000000"/>
              </w:rPr>
              <w:t>À 8 degrés C (46 degrés F)</w:t>
            </w:r>
          </w:p>
        </w:tc>
        <w:tc>
          <w:tcPr>
            <w:tcW w:w="3033" w:type="dxa"/>
            <w:tcBorders>
              <w:top w:val="nil"/>
              <w:left w:val="nil"/>
              <w:bottom w:val="single" w:sz="4" w:space="0" w:color="auto"/>
              <w:right w:val="single" w:sz="4" w:space="0" w:color="auto"/>
            </w:tcBorders>
            <w:shd w:val="clear" w:color="auto" w:fill="auto"/>
            <w:noWrap/>
            <w:vAlign w:val="bottom"/>
            <w:hideMark/>
          </w:tcPr>
          <w:p w14:paraId="7AA86BA0" w14:textId="77777777" w:rsidR="00D70635" w:rsidRPr="006E2259" w:rsidRDefault="00D70635" w:rsidP="00C4552D">
            <w:pPr>
              <w:jc w:val="center"/>
              <w:rPr>
                <w:rFonts w:ascii="Arial" w:hAnsi="Arial" w:cs="Arial"/>
                <w:color w:val="000000"/>
              </w:rPr>
            </w:pPr>
            <w:r>
              <w:rPr>
                <w:rFonts w:ascii="Arial" w:hAnsi="Arial"/>
                <w:color w:val="000000"/>
              </w:rPr>
              <w:t>À 23 degrés C (73 degrés F)</w:t>
            </w:r>
          </w:p>
        </w:tc>
        <w:tc>
          <w:tcPr>
            <w:tcW w:w="3033" w:type="dxa"/>
            <w:tcBorders>
              <w:top w:val="nil"/>
              <w:left w:val="nil"/>
              <w:bottom w:val="single" w:sz="4" w:space="0" w:color="auto"/>
              <w:right w:val="single" w:sz="4" w:space="0" w:color="auto"/>
            </w:tcBorders>
            <w:shd w:val="clear" w:color="auto" w:fill="auto"/>
            <w:noWrap/>
            <w:vAlign w:val="bottom"/>
            <w:hideMark/>
          </w:tcPr>
          <w:p w14:paraId="2A35CE94" w14:textId="77777777" w:rsidR="00D70635" w:rsidRPr="006E2259" w:rsidRDefault="00D70635" w:rsidP="00C4552D">
            <w:pPr>
              <w:jc w:val="center"/>
              <w:rPr>
                <w:rFonts w:ascii="Arial" w:hAnsi="Arial" w:cs="Arial"/>
                <w:color w:val="000000"/>
              </w:rPr>
            </w:pPr>
            <w:r>
              <w:rPr>
                <w:rFonts w:ascii="Arial" w:hAnsi="Arial"/>
                <w:color w:val="000000"/>
              </w:rPr>
              <w:t>À 35 degrés C (95 degrés F)</w:t>
            </w:r>
          </w:p>
        </w:tc>
      </w:tr>
      <w:tr w:rsidR="00D70635" w:rsidRPr="006E2259" w14:paraId="75E5C261" w14:textId="77777777" w:rsidTr="00C4552D">
        <w:trPr>
          <w:trHeight w:val="300"/>
        </w:trPr>
        <w:tc>
          <w:tcPr>
            <w:tcW w:w="3034" w:type="dxa"/>
            <w:tcBorders>
              <w:top w:val="nil"/>
              <w:left w:val="single" w:sz="4" w:space="0" w:color="auto"/>
              <w:bottom w:val="single" w:sz="4" w:space="0" w:color="auto"/>
              <w:right w:val="single" w:sz="4" w:space="0" w:color="auto"/>
            </w:tcBorders>
            <w:shd w:val="clear" w:color="auto" w:fill="auto"/>
            <w:noWrap/>
            <w:vAlign w:val="bottom"/>
            <w:hideMark/>
          </w:tcPr>
          <w:p w14:paraId="34C44874" w14:textId="77777777" w:rsidR="00D70635" w:rsidRPr="006E2259" w:rsidRDefault="00D70635" w:rsidP="00C4552D">
            <w:pPr>
              <w:jc w:val="center"/>
              <w:rPr>
                <w:rFonts w:ascii="Arial" w:hAnsi="Arial" w:cs="Arial"/>
                <w:color w:val="000000"/>
              </w:rPr>
            </w:pPr>
            <w:r>
              <w:rPr>
                <w:rFonts w:ascii="Arial" w:hAnsi="Arial"/>
                <w:color w:val="000000"/>
              </w:rPr>
              <w:t>3,5 heures</w:t>
            </w:r>
          </w:p>
        </w:tc>
        <w:tc>
          <w:tcPr>
            <w:tcW w:w="3033" w:type="dxa"/>
            <w:tcBorders>
              <w:top w:val="nil"/>
              <w:left w:val="nil"/>
              <w:bottom w:val="single" w:sz="4" w:space="0" w:color="auto"/>
              <w:right w:val="single" w:sz="4" w:space="0" w:color="auto"/>
            </w:tcBorders>
            <w:shd w:val="clear" w:color="auto" w:fill="auto"/>
            <w:noWrap/>
            <w:vAlign w:val="bottom"/>
            <w:hideMark/>
          </w:tcPr>
          <w:p w14:paraId="691C5A16" w14:textId="77777777" w:rsidR="00D70635" w:rsidRPr="006E2259" w:rsidRDefault="00D70635" w:rsidP="00C4552D">
            <w:pPr>
              <w:jc w:val="center"/>
              <w:rPr>
                <w:rFonts w:ascii="Arial" w:hAnsi="Arial" w:cs="Arial"/>
                <w:color w:val="000000"/>
              </w:rPr>
            </w:pPr>
            <w:r>
              <w:rPr>
                <w:rFonts w:ascii="Arial" w:hAnsi="Arial"/>
                <w:color w:val="000000"/>
              </w:rPr>
              <w:t>1,5 heure</w:t>
            </w:r>
          </w:p>
        </w:tc>
        <w:tc>
          <w:tcPr>
            <w:tcW w:w="3033" w:type="dxa"/>
            <w:tcBorders>
              <w:top w:val="nil"/>
              <w:left w:val="nil"/>
              <w:bottom w:val="single" w:sz="4" w:space="0" w:color="auto"/>
              <w:right w:val="single" w:sz="4" w:space="0" w:color="auto"/>
            </w:tcBorders>
            <w:shd w:val="clear" w:color="auto" w:fill="auto"/>
            <w:noWrap/>
            <w:vAlign w:val="bottom"/>
            <w:hideMark/>
          </w:tcPr>
          <w:p w14:paraId="7FB8F6EC" w14:textId="77777777" w:rsidR="00D70635" w:rsidRPr="006E2259" w:rsidRDefault="00D70635" w:rsidP="00C4552D">
            <w:pPr>
              <w:jc w:val="center"/>
              <w:rPr>
                <w:rFonts w:ascii="Arial" w:hAnsi="Arial" w:cs="Arial"/>
                <w:color w:val="000000"/>
              </w:rPr>
            </w:pPr>
            <w:r>
              <w:rPr>
                <w:rFonts w:ascii="Arial" w:hAnsi="Arial"/>
                <w:color w:val="000000"/>
              </w:rPr>
              <w:t>0,75 heure</w:t>
            </w:r>
          </w:p>
        </w:tc>
      </w:tr>
    </w:tbl>
    <w:p w14:paraId="0A5EECD1" w14:textId="77777777" w:rsidR="00D70635" w:rsidRDefault="00D70635" w:rsidP="00D70635">
      <w:pPr>
        <w:ind w:left="1440"/>
        <w:jc w:val="both"/>
        <w:rPr>
          <w:rFonts w:ascii="Arial" w:hAnsi="Arial" w:cs="Arial"/>
          <w:lang w:val="en-CA"/>
        </w:rPr>
      </w:pPr>
    </w:p>
    <w:p w14:paraId="76AFBEDA" w14:textId="77777777" w:rsidR="00F773A1" w:rsidRDefault="00F773A1" w:rsidP="00F773A1">
      <w:pPr>
        <w:ind w:left="1440"/>
        <w:jc w:val="both"/>
        <w:rPr>
          <w:rFonts w:ascii="Arial" w:hAnsi="Arial" w:cs="Arial"/>
          <w:snapToGrid w:val="0"/>
        </w:rPr>
      </w:pPr>
    </w:p>
    <w:p w14:paraId="4F39A27C" w14:textId="77777777" w:rsidR="001F7B4D" w:rsidRDefault="001F7B4D" w:rsidP="00D70635">
      <w:pPr>
        <w:numPr>
          <w:ilvl w:val="0"/>
          <w:numId w:val="18"/>
        </w:numPr>
        <w:jc w:val="both"/>
        <w:rPr>
          <w:rFonts w:ascii="Arial" w:hAnsi="Arial" w:cs="Arial"/>
        </w:rPr>
      </w:pPr>
      <w:r>
        <w:rPr>
          <w:rFonts w:ascii="Arial" w:hAnsi="Arial"/>
        </w:rPr>
        <w:t>Mélange de la chape autolissante (Ultratop) :</w:t>
      </w:r>
    </w:p>
    <w:p w14:paraId="711B6176" w14:textId="77777777" w:rsidR="0053569E" w:rsidRDefault="0053569E" w:rsidP="00D70635">
      <w:pPr>
        <w:numPr>
          <w:ilvl w:val="0"/>
          <w:numId w:val="24"/>
        </w:numPr>
        <w:ind w:left="1440" w:hanging="288"/>
        <w:jc w:val="both"/>
        <w:rPr>
          <w:rFonts w:ascii="Arial" w:hAnsi="Arial" w:cs="Arial"/>
          <w:snapToGrid w:val="0"/>
        </w:rPr>
      </w:pPr>
      <w:r>
        <w:rPr>
          <w:rFonts w:ascii="Arial" w:hAnsi="Arial"/>
          <w:snapToGrid w:val="0"/>
        </w:rPr>
        <w:t>Emploi d’un mélangeur :</w:t>
      </w:r>
    </w:p>
    <w:p w14:paraId="4276D3B8" w14:textId="77777777" w:rsidR="001F7B4D" w:rsidRDefault="0053569E" w:rsidP="00D70635">
      <w:pPr>
        <w:numPr>
          <w:ilvl w:val="0"/>
          <w:numId w:val="40"/>
        </w:numPr>
        <w:jc w:val="both"/>
        <w:rPr>
          <w:rFonts w:ascii="Arial" w:hAnsi="Arial" w:cs="Arial"/>
          <w:snapToGrid w:val="0"/>
        </w:rPr>
      </w:pPr>
      <w:r>
        <w:rPr>
          <w:rFonts w:ascii="Arial" w:hAnsi="Arial"/>
          <w:snapToGrid w:val="0"/>
        </w:rPr>
        <w:t>Dans un mélangeur propre, verser 4,50 à 4,73 L (4,75 à 5 quarts US) d’eau fraîche, propre et potable par sac de 22,7 kg (50 livres) d’Ultratop. Verser lentement la poudre Ultratop dans le mélangeur. Mélanger le matériau à l’aide d’une perceuse à haute vitesse (environ 1 200 tr/min) munie d’une palette de mélange de type « batteur à œufs » jusqu’à l’obtention d’une consistance lisse et homogène, soit environ 2 à 2,5 minutes.</w:t>
      </w:r>
    </w:p>
    <w:p w14:paraId="63A50A64" w14:textId="77777777" w:rsidR="00D559CA" w:rsidRDefault="00D559CA" w:rsidP="00D70635">
      <w:pPr>
        <w:numPr>
          <w:ilvl w:val="0"/>
          <w:numId w:val="24"/>
        </w:numPr>
        <w:ind w:left="1440" w:hanging="288"/>
        <w:jc w:val="both"/>
        <w:rPr>
          <w:rFonts w:ascii="Arial" w:hAnsi="Arial" w:cs="Arial"/>
          <w:snapToGrid w:val="0"/>
        </w:rPr>
      </w:pPr>
      <w:r>
        <w:rPr>
          <w:rFonts w:ascii="Arial" w:hAnsi="Arial"/>
          <w:snapToGrid w:val="0"/>
        </w:rPr>
        <w:t>Mélange avec pompe :</w:t>
      </w:r>
    </w:p>
    <w:p w14:paraId="4D8C8248" w14:textId="77777777" w:rsidR="00D559CA" w:rsidRPr="004D2741" w:rsidRDefault="00D559CA" w:rsidP="00D70635">
      <w:pPr>
        <w:numPr>
          <w:ilvl w:val="0"/>
          <w:numId w:val="41"/>
        </w:numPr>
        <w:jc w:val="both"/>
        <w:rPr>
          <w:rFonts w:ascii="Arial" w:hAnsi="Arial" w:cs="Arial"/>
          <w:snapToGrid w:val="0"/>
        </w:rPr>
      </w:pPr>
      <w:r>
        <w:rPr>
          <w:rFonts w:ascii="Arial" w:hAnsi="Arial"/>
          <w:snapToGrid w:val="0"/>
        </w:rPr>
        <w:t xml:space="preserve">Ultratop peut être mélangé mécaniquement, selon les proportions de mélange décrites précédemment, au moyen d’un mélangeur en continu avec pompe munie d’un tuyau d’au moins 30,5 m (100 pieds) ou d’un mélangeur en discontinu avec pompe munie d’un tuyau d’au moins 15,2 m (50 pieds). Le mélangeur et la pompe doivent être en bon état de fonctionnement. L’équipement de la pompe doit être nettoyé périodiquement selon les </w:t>
      </w:r>
      <w:r>
        <w:rPr>
          <w:rFonts w:ascii="Arial" w:hAnsi="Arial"/>
          <w:snapToGrid w:val="0"/>
        </w:rPr>
        <w:lastRenderedPageBreak/>
        <w:t>directives du fabricant. Évaluer la pression du rotor et du stator nécessaire pour obtenir un mélange approprié. Employer un embout grillagé à l’extrémité du tuyau pour empêcher les corps étrangers de pénétrer dans le réservoir du mélangeur.</w:t>
      </w:r>
    </w:p>
    <w:p w14:paraId="226EE9D6" w14:textId="77777777" w:rsidR="004F3D1F" w:rsidRDefault="004F3D1F" w:rsidP="004F3D1F">
      <w:pPr>
        <w:ind w:left="1800"/>
        <w:jc w:val="both"/>
        <w:rPr>
          <w:rFonts w:ascii="Arial" w:hAnsi="Arial" w:cs="Arial"/>
          <w:snapToGrid w:val="0"/>
        </w:rPr>
      </w:pPr>
    </w:p>
    <w:p w14:paraId="140D7CE1" w14:textId="77777777" w:rsidR="00795F5E" w:rsidRPr="004F06BD" w:rsidRDefault="00795F5E" w:rsidP="00D70635">
      <w:pPr>
        <w:numPr>
          <w:ilvl w:val="0"/>
          <w:numId w:val="18"/>
        </w:numPr>
        <w:jc w:val="both"/>
        <w:rPr>
          <w:rFonts w:ascii="Arial" w:hAnsi="Arial" w:cs="Arial"/>
        </w:rPr>
      </w:pPr>
      <w:r>
        <w:rPr>
          <w:rFonts w:ascii="Arial" w:hAnsi="Arial"/>
        </w:rPr>
        <w:t>Mélange de l’enduit acrylique (Mapefloor Finish 630) :</w:t>
      </w:r>
    </w:p>
    <w:p w14:paraId="647C77D0" w14:textId="77777777" w:rsidR="00795F5E" w:rsidRDefault="005F12ED" w:rsidP="00D70635">
      <w:pPr>
        <w:numPr>
          <w:ilvl w:val="0"/>
          <w:numId w:val="39"/>
        </w:numPr>
        <w:ind w:left="1508" w:hanging="357"/>
        <w:jc w:val="both"/>
        <w:rPr>
          <w:rFonts w:ascii="Arial" w:hAnsi="Arial" w:cs="Arial"/>
          <w:snapToGrid w:val="0"/>
        </w:rPr>
      </w:pPr>
      <w:r>
        <w:rPr>
          <w:rFonts w:ascii="Arial" w:hAnsi="Arial"/>
        </w:rPr>
        <w:t>Pour s’assurer que tous les solides sont dispersés uniformément, mélanger mécaniquement la Partie A de Mapefloor Finish 630 pendant environ 1 minute</w:t>
      </w:r>
      <w:r>
        <w:rPr>
          <w:rFonts w:ascii="Arial" w:hAnsi="Arial"/>
          <w:snapToGrid w:val="0"/>
        </w:rPr>
        <w:t>.</w:t>
      </w:r>
    </w:p>
    <w:p w14:paraId="160D499F" w14:textId="77777777" w:rsidR="005F12ED" w:rsidRPr="005F12ED" w:rsidRDefault="005F12ED" w:rsidP="00D70635">
      <w:pPr>
        <w:numPr>
          <w:ilvl w:val="0"/>
          <w:numId w:val="39"/>
        </w:numPr>
        <w:ind w:left="1508" w:hanging="357"/>
        <w:jc w:val="both"/>
        <w:rPr>
          <w:rFonts w:ascii="Arial" w:hAnsi="Arial" w:cs="Arial"/>
        </w:rPr>
      </w:pPr>
      <w:r>
        <w:rPr>
          <w:rFonts w:ascii="Arial" w:hAnsi="Arial"/>
        </w:rPr>
        <w:t>Verser toute la Partie B (durcisseur) dans le contenant de la Partie A et mélanger à fond jusqu’à l’obtention d’une consistance lisse et homogène.</w:t>
      </w:r>
    </w:p>
    <w:p w14:paraId="16CE1130" w14:textId="77777777" w:rsidR="005F12ED" w:rsidRPr="005F12ED" w:rsidRDefault="005F12ED" w:rsidP="00D70635">
      <w:pPr>
        <w:numPr>
          <w:ilvl w:val="0"/>
          <w:numId w:val="39"/>
        </w:numPr>
        <w:ind w:left="1508" w:hanging="357"/>
        <w:jc w:val="both"/>
        <w:rPr>
          <w:rFonts w:ascii="Arial" w:hAnsi="Arial" w:cs="Arial"/>
        </w:rPr>
      </w:pPr>
      <w:r>
        <w:rPr>
          <w:rFonts w:ascii="Arial" w:hAnsi="Arial"/>
        </w:rPr>
        <w:t>Ne pas mélanger à haute vitesse ou trop mélanger, car cela pourrait emprisonner de l’air dans le matériau mélangé. Utiliser un mélangeur à basse vitesse (300 à 400 tr/min) muni d’une palette de mélange appropriée.</w:t>
      </w:r>
    </w:p>
    <w:p w14:paraId="7A76094B" w14:textId="77777777" w:rsidR="005F12ED" w:rsidRDefault="005F12ED" w:rsidP="00D70635">
      <w:pPr>
        <w:numPr>
          <w:ilvl w:val="0"/>
          <w:numId w:val="39"/>
        </w:numPr>
        <w:ind w:left="1508" w:hanging="357"/>
        <w:jc w:val="both"/>
        <w:rPr>
          <w:rFonts w:ascii="Arial" w:hAnsi="Arial" w:cs="Arial"/>
        </w:rPr>
      </w:pPr>
      <w:r>
        <w:rPr>
          <w:rFonts w:ascii="Arial" w:hAnsi="Arial"/>
        </w:rPr>
        <w:t>Pendant le mélange, gratter les côtés et le fond du contenant pour mélanger complètement tous les composants.</w:t>
      </w:r>
    </w:p>
    <w:p w14:paraId="1D4F7E8E" w14:textId="77777777" w:rsidR="00D70635" w:rsidRDefault="00D70635" w:rsidP="00D70635">
      <w:pPr>
        <w:ind w:left="1508"/>
        <w:jc w:val="both"/>
        <w:rPr>
          <w:rFonts w:ascii="Arial" w:hAnsi="Arial" w:cs="Arial"/>
          <w:lang w:eastAsia="ja-JP"/>
        </w:rPr>
      </w:pPr>
    </w:p>
    <w:p w14:paraId="0DB6CE41" w14:textId="77777777" w:rsidR="00795F5E" w:rsidRPr="004F06BD" w:rsidRDefault="00795F5E" w:rsidP="00D70635">
      <w:pPr>
        <w:numPr>
          <w:ilvl w:val="0"/>
          <w:numId w:val="18"/>
        </w:numPr>
        <w:jc w:val="both"/>
        <w:rPr>
          <w:rFonts w:ascii="Arial" w:hAnsi="Arial" w:cs="Arial"/>
        </w:rPr>
      </w:pPr>
      <w:r>
        <w:rPr>
          <w:rFonts w:ascii="Arial" w:hAnsi="Arial"/>
        </w:rPr>
        <w:t>Mélange du fini polyuréthane (Mapefloor Finish 53 W/L, 54 W/S ou 58 W) :</w:t>
      </w:r>
    </w:p>
    <w:p w14:paraId="39133DB9" w14:textId="77777777" w:rsidR="00D70635" w:rsidRPr="00D70635" w:rsidRDefault="00D70635" w:rsidP="00D70635">
      <w:pPr>
        <w:numPr>
          <w:ilvl w:val="0"/>
          <w:numId w:val="47"/>
        </w:numPr>
        <w:ind w:left="1508" w:hanging="357"/>
        <w:jc w:val="both"/>
        <w:rPr>
          <w:rFonts w:ascii="Arial" w:hAnsi="Arial" w:cs="Arial"/>
        </w:rPr>
      </w:pPr>
      <w:r>
        <w:rPr>
          <w:rFonts w:ascii="Arial" w:hAnsi="Arial"/>
        </w:rPr>
        <w:t>Si une finition de surface antidérapante est requise, ajouter entre 3 et 5 pour cent en poids de Mapefloor Filler (2 à 5 pour cent pour Mapefloor 58 W) pendant le mélange.</w:t>
      </w:r>
    </w:p>
    <w:p w14:paraId="3233BF32" w14:textId="77777777" w:rsidR="00D70635" w:rsidRPr="00D70635" w:rsidRDefault="00D70635" w:rsidP="00D70635">
      <w:pPr>
        <w:numPr>
          <w:ilvl w:val="0"/>
          <w:numId w:val="47"/>
        </w:numPr>
        <w:ind w:left="1508" w:hanging="357"/>
        <w:jc w:val="both"/>
        <w:rPr>
          <w:rFonts w:ascii="Arial" w:hAnsi="Arial" w:cs="Arial"/>
        </w:rPr>
      </w:pPr>
      <w:r>
        <w:rPr>
          <w:rFonts w:ascii="Arial" w:hAnsi="Arial"/>
        </w:rPr>
        <w:t>Mélanger mécaniquement la Partie A pigmentée au préalable pendant environ 1 minute avant de mélanger les Parties A et B ensemble afin de s’assurer que tous les solides sont dispersés uniformément.</w:t>
      </w:r>
    </w:p>
    <w:p w14:paraId="063AA49A" w14:textId="77777777" w:rsidR="00D70635" w:rsidRPr="00D70635" w:rsidRDefault="00D70635" w:rsidP="00D70635">
      <w:pPr>
        <w:numPr>
          <w:ilvl w:val="0"/>
          <w:numId w:val="47"/>
        </w:numPr>
        <w:ind w:left="1508" w:hanging="357"/>
        <w:jc w:val="both"/>
        <w:rPr>
          <w:rFonts w:ascii="Arial" w:hAnsi="Arial" w:cs="Arial"/>
        </w:rPr>
      </w:pPr>
      <w:r>
        <w:rPr>
          <w:rFonts w:ascii="Arial" w:hAnsi="Arial"/>
        </w:rPr>
        <w:t>Les deux composants, qui forment Mapefloor Finish 53 W/L, 54 W/S ou 58 W doivent ensuite être mélangés ensemble. Verser la Partie B dans la Partie A prémélangée, puis les mélanger à fond pendant environ 2 minutes à l’aide d’une perceuse à basse vitesse (300 à 400 tr/min), jusqu’à l’obtention d’un mélange homogène et sans grumeaux. Éviter de trop mélanger afin de réduire l’entraînement de l’air. Pendant le mélange, gratter les côtés et le fond du contenant pour mélanger complètement tous les composants.</w:t>
      </w:r>
    </w:p>
    <w:p w14:paraId="12C96DB5" w14:textId="77777777" w:rsidR="00795F5E" w:rsidRPr="00D70635" w:rsidRDefault="00D70635" w:rsidP="00D70635">
      <w:pPr>
        <w:numPr>
          <w:ilvl w:val="0"/>
          <w:numId w:val="47"/>
        </w:numPr>
        <w:ind w:left="1508" w:hanging="357"/>
        <w:jc w:val="both"/>
        <w:rPr>
          <w:rFonts w:ascii="Arial" w:hAnsi="Arial" w:cs="Arial"/>
        </w:rPr>
      </w:pPr>
      <w:r>
        <w:rPr>
          <w:rFonts w:ascii="Arial" w:hAnsi="Arial"/>
        </w:rPr>
        <w:t>Appliquer le mélange dans les 4 heures à 23 degrés C (73 degrés F). Des températures plus élevées réduiront la durée de vie du mélange, tandis que des températures plus basses augmenteront sa durée de vie.</w:t>
      </w:r>
    </w:p>
    <w:p w14:paraId="5482705A" w14:textId="77777777" w:rsidR="00542E8C" w:rsidRDefault="00542E8C">
      <w:pPr>
        <w:rPr>
          <w:rFonts w:ascii="Arial" w:hAnsi="Arial" w:cs="Arial"/>
          <w:snapToGrid w:val="0"/>
        </w:rPr>
      </w:pPr>
    </w:p>
    <w:p w14:paraId="2B1CFDFE" w14:textId="77777777" w:rsidR="00542E8C" w:rsidRPr="00B75959" w:rsidRDefault="00542E8C" w:rsidP="00D70635">
      <w:pPr>
        <w:pStyle w:val="Paragraphedeliste"/>
        <w:numPr>
          <w:ilvl w:val="0"/>
          <w:numId w:val="16"/>
        </w:numPr>
        <w:ind w:hanging="720"/>
        <w:rPr>
          <w:rFonts w:ascii="Arial" w:hAnsi="Arial" w:cs="Arial"/>
          <w:b/>
        </w:rPr>
      </w:pPr>
      <w:r>
        <w:rPr>
          <w:rFonts w:ascii="Arial" w:hAnsi="Arial"/>
          <w:b/>
        </w:rPr>
        <w:t>APPLICATION</w:t>
      </w:r>
    </w:p>
    <w:p w14:paraId="1248D630" w14:textId="77777777" w:rsidR="00542E8C" w:rsidRDefault="00542E8C">
      <w:pPr>
        <w:rPr>
          <w:rFonts w:ascii="Arial" w:hAnsi="Arial" w:cs="Arial"/>
          <w:snapToGrid w:val="0"/>
        </w:rPr>
      </w:pPr>
    </w:p>
    <w:p w14:paraId="0F4DABE8" w14:textId="77777777" w:rsidR="00FF2FDA" w:rsidRDefault="00885697" w:rsidP="00D70635">
      <w:pPr>
        <w:numPr>
          <w:ilvl w:val="0"/>
          <w:numId w:val="19"/>
        </w:numPr>
        <w:jc w:val="both"/>
        <w:rPr>
          <w:rFonts w:ascii="Arial" w:hAnsi="Arial"/>
        </w:rPr>
      </w:pPr>
      <w:r>
        <w:rPr>
          <w:rFonts w:ascii="Arial" w:hAnsi="Arial"/>
        </w:rPr>
        <w:t>Époxy pour le remplissage des joints (Planibond JF) :</w:t>
      </w:r>
    </w:p>
    <w:p w14:paraId="31C8AD29" w14:textId="77777777" w:rsidR="00FF2FDA" w:rsidRDefault="00E26473" w:rsidP="00D70635">
      <w:pPr>
        <w:numPr>
          <w:ilvl w:val="0"/>
          <w:numId w:val="20"/>
        </w:numPr>
        <w:ind w:left="1508" w:hanging="357"/>
        <w:jc w:val="both"/>
        <w:rPr>
          <w:rFonts w:ascii="Arial" w:hAnsi="Arial"/>
          <w:snapToGrid w:val="0"/>
        </w:rPr>
      </w:pPr>
      <w:r>
        <w:rPr>
          <w:rFonts w:ascii="Arial" w:hAnsi="Arial"/>
          <w:snapToGrid w:val="0"/>
        </w:rPr>
        <w:t>Appliquer dans les joints statiques au sol dans les endroits indiqués. La profondeur du joint est un élément essentiel à la réussite de l’application, particulièrement aux endroits soumis à la circulation de véhicules à roues d’acier. Les joints coupés à la scie doivent avoir une profondeur équivalant à 25 pour cent de l’épaisseur de la dalle. Par exemple, les traits de scie dans une dalle de 10 cm (4 pouces) d’épaisseur devraient avoir une profondeur d’au moins 2,5 cm (1 pouce). Il est recommandé de remplir le joint en entier avec l’agent de remplissage époxyde afin d’obtenir un transfert de charge adéquat.</w:t>
      </w:r>
    </w:p>
    <w:p w14:paraId="7AA7DB7A" w14:textId="77777777" w:rsidR="00E26473" w:rsidRPr="002529BB" w:rsidRDefault="00E26473" w:rsidP="00D70635">
      <w:pPr>
        <w:numPr>
          <w:ilvl w:val="0"/>
          <w:numId w:val="20"/>
        </w:numPr>
        <w:ind w:left="1508" w:hanging="357"/>
        <w:jc w:val="both"/>
        <w:rPr>
          <w:rFonts w:ascii="Arial" w:hAnsi="Arial" w:cs="Arial"/>
          <w:snapToGrid w:val="0"/>
        </w:rPr>
      </w:pPr>
      <w:r>
        <w:rPr>
          <w:rFonts w:ascii="Arial" w:hAnsi="Arial"/>
          <w:snapToGrid w:val="0"/>
        </w:rPr>
        <w:t>Les joints doivent être remplis à pleine profondeur. Éviter d’utiliser du sable de silice, des boudins d’expansion ou des agents de remplissage compressibles sous l’agent de remplissage époxyde.</w:t>
      </w:r>
    </w:p>
    <w:p w14:paraId="149BD281" w14:textId="77777777" w:rsidR="00E26473" w:rsidRDefault="00E26473" w:rsidP="00D70635">
      <w:pPr>
        <w:numPr>
          <w:ilvl w:val="0"/>
          <w:numId w:val="20"/>
        </w:numPr>
        <w:ind w:left="1508" w:hanging="357"/>
        <w:jc w:val="both"/>
        <w:rPr>
          <w:rFonts w:ascii="Arial" w:hAnsi="Arial" w:cs="Arial"/>
          <w:snapToGrid w:val="0"/>
        </w:rPr>
      </w:pPr>
      <w:r>
        <w:rPr>
          <w:rFonts w:ascii="Arial" w:hAnsi="Arial"/>
          <w:snapToGrid w:val="0"/>
        </w:rPr>
        <w:t>Une fois le matériau mélangé, verser dans le joint de manière à remplir celui-ci environ aux deux tiers de sa profondeur. Laisser le matériau se tasser, puis compléter le remplissage dans l’heure suivante de façon à ce qu’une fois durci, le matériau affleure la surface du béton adjacent. Si nécessaire, faire déborder du joint et, une fois durci, éliminer l’excès de produit.</w:t>
      </w:r>
    </w:p>
    <w:p w14:paraId="38E76A04" w14:textId="77777777" w:rsidR="00795F5E" w:rsidRDefault="00795F5E" w:rsidP="00795F5E">
      <w:pPr>
        <w:ind w:left="1800"/>
        <w:jc w:val="both"/>
        <w:rPr>
          <w:rFonts w:ascii="Arial" w:hAnsi="Arial" w:cs="Arial"/>
          <w:snapToGrid w:val="0"/>
        </w:rPr>
      </w:pPr>
    </w:p>
    <w:p w14:paraId="20DAFC6A" w14:textId="77777777" w:rsidR="00FF2FDA" w:rsidRDefault="00885697" w:rsidP="00D70635">
      <w:pPr>
        <w:numPr>
          <w:ilvl w:val="0"/>
          <w:numId w:val="19"/>
        </w:numPr>
        <w:jc w:val="both"/>
        <w:rPr>
          <w:rFonts w:ascii="Arial" w:hAnsi="Arial"/>
        </w:rPr>
      </w:pPr>
      <w:r>
        <w:rPr>
          <w:rFonts w:ascii="Arial" w:hAnsi="Arial"/>
        </w:rPr>
        <w:t>Produit de réparation de fissures à l’époxy (Epojet ou Epojet LV) :</w:t>
      </w:r>
    </w:p>
    <w:p w14:paraId="0C1223A3" w14:textId="77777777" w:rsidR="00FF2FDA" w:rsidRDefault="00885697" w:rsidP="00D70635">
      <w:pPr>
        <w:numPr>
          <w:ilvl w:val="0"/>
          <w:numId w:val="42"/>
        </w:numPr>
        <w:ind w:left="1508" w:hanging="357"/>
        <w:jc w:val="both"/>
        <w:rPr>
          <w:rFonts w:ascii="Arial" w:hAnsi="Arial"/>
          <w:snapToGrid w:val="0"/>
        </w:rPr>
      </w:pPr>
      <w:r>
        <w:rPr>
          <w:rFonts w:ascii="Arial" w:hAnsi="Arial"/>
          <w:snapToGrid w:val="0"/>
        </w:rPr>
        <w:t>Si les fissures traversent le support, sceller la partie inférieure.</w:t>
      </w:r>
    </w:p>
    <w:p w14:paraId="2EEDCF60" w14:textId="77777777" w:rsidR="00885697" w:rsidRPr="002529BB" w:rsidRDefault="00885697" w:rsidP="00D70635">
      <w:pPr>
        <w:numPr>
          <w:ilvl w:val="0"/>
          <w:numId w:val="42"/>
        </w:numPr>
        <w:ind w:left="1508" w:hanging="357"/>
        <w:jc w:val="both"/>
        <w:rPr>
          <w:rFonts w:ascii="Arial" w:hAnsi="Arial" w:cs="Arial"/>
          <w:snapToGrid w:val="0"/>
        </w:rPr>
      </w:pPr>
      <w:r>
        <w:rPr>
          <w:rFonts w:ascii="Arial" w:hAnsi="Arial"/>
          <w:snapToGrid w:val="0"/>
        </w:rPr>
        <w:t>Appliquer le produit de réparation de fissures à l’époxy au moyen d’une cartouche ou le verser directement, sans agrégats, à partir d’unités adéquatement mélangées dans la fissure. Continuer la mise en place jusqu’à ce que la fissure soit complètement remplie.</w:t>
      </w:r>
    </w:p>
    <w:p w14:paraId="74396153" w14:textId="77777777" w:rsidR="00885697" w:rsidRPr="002529BB" w:rsidRDefault="00885697" w:rsidP="00D70635">
      <w:pPr>
        <w:numPr>
          <w:ilvl w:val="0"/>
          <w:numId w:val="42"/>
        </w:numPr>
        <w:ind w:left="1508" w:hanging="357"/>
        <w:jc w:val="both"/>
        <w:rPr>
          <w:rFonts w:ascii="Arial" w:hAnsi="Arial" w:cs="Arial"/>
          <w:snapToGrid w:val="0"/>
        </w:rPr>
      </w:pPr>
      <w:r>
        <w:rPr>
          <w:rFonts w:ascii="Arial" w:hAnsi="Arial"/>
          <w:snapToGrid w:val="0"/>
        </w:rPr>
        <w:lastRenderedPageBreak/>
        <w:t>Épandre un peu de sable sur la surface de l’époxy à découvert.</w:t>
      </w:r>
    </w:p>
    <w:p w14:paraId="5857A9FB" w14:textId="77777777" w:rsidR="00E26473" w:rsidRDefault="00E26473" w:rsidP="00E26473">
      <w:pPr>
        <w:ind w:left="1080"/>
        <w:jc w:val="both"/>
        <w:rPr>
          <w:rFonts w:ascii="Arial" w:hAnsi="Arial" w:cs="Arial"/>
        </w:rPr>
      </w:pPr>
    </w:p>
    <w:p w14:paraId="3620F3B3" w14:textId="77777777" w:rsidR="00841488" w:rsidRDefault="00631195" w:rsidP="00D70635">
      <w:pPr>
        <w:numPr>
          <w:ilvl w:val="0"/>
          <w:numId w:val="19"/>
        </w:numPr>
        <w:jc w:val="both"/>
        <w:rPr>
          <w:rFonts w:ascii="Arial" w:hAnsi="Arial" w:cs="Arial"/>
        </w:rPr>
      </w:pPr>
      <w:r>
        <w:rPr>
          <w:rFonts w:ascii="Arial" w:hAnsi="Arial"/>
        </w:rPr>
        <w:t>Apprêt époxyde (Primer SN) :</w:t>
      </w:r>
    </w:p>
    <w:p w14:paraId="2931FAFC" w14:textId="77777777" w:rsidR="00FF2FDA" w:rsidRDefault="00841488" w:rsidP="00D70635">
      <w:pPr>
        <w:numPr>
          <w:ilvl w:val="0"/>
          <w:numId w:val="43"/>
        </w:numPr>
        <w:ind w:left="1508" w:hanging="357"/>
        <w:jc w:val="both"/>
        <w:rPr>
          <w:rFonts w:ascii="Arial" w:hAnsi="Arial"/>
          <w:snapToGrid w:val="0"/>
        </w:rPr>
      </w:pPr>
      <w:r>
        <w:rPr>
          <w:rFonts w:ascii="Arial" w:hAnsi="Arial"/>
          <w:snapToGrid w:val="0"/>
        </w:rPr>
        <w:t>Une fois la surface de béton préparée et nettoyée, appliquer une couche d’apprêt époxyde à l’aide d’une raclette de 3 mm (0,125 pouce), puis lisser le produit avec un rouleau à peinture à poils courts de 6 mm (0,25 pouce) selon un taux de couverture ne devant pas excéder 2 mètres carrés par L (80 pieds carrés par gal US) de matériau mélangé. L’épaisseur d’application doit être d’au moins 0,5 mm (20 mil).</w:t>
      </w:r>
    </w:p>
    <w:p w14:paraId="7D767108" w14:textId="77777777" w:rsidR="00841488" w:rsidRDefault="00EA2C22" w:rsidP="00D70635">
      <w:pPr>
        <w:numPr>
          <w:ilvl w:val="0"/>
          <w:numId w:val="43"/>
        </w:numPr>
        <w:ind w:left="1508" w:hanging="357"/>
        <w:jc w:val="both"/>
        <w:rPr>
          <w:rFonts w:ascii="Arial" w:hAnsi="Arial" w:cs="Arial"/>
          <w:snapToGrid w:val="0"/>
        </w:rPr>
      </w:pPr>
      <w:r>
        <w:rPr>
          <w:rFonts w:ascii="Arial" w:hAnsi="Arial"/>
          <w:snapToGrid w:val="0"/>
        </w:rPr>
        <w:t>Immédiatement après avoir appliqué l’apprêt époxyde, épandre du sable sur la surface de l’apprêt tandis qu’il est encore humide. Épandre le sable jusqu’à saturation, en maintenant une épaisseur de sable uniforme. Employer un sable anhydre, calibré et sans poussière, d’une granulométrie de 16 mesh. La quantité de sable requis est d’environ 4,88 kg par mètre carré (1 lb par pied carré).</w:t>
      </w:r>
    </w:p>
    <w:p w14:paraId="43DB37CB" w14:textId="77777777" w:rsidR="00631195" w:rsidRDefault="00631195" w:rsidP="00D70635">
      <w:pPr>
        <w:numPr>
          <w:ilvl w:val="0"/>
          <w:numId w:val="43"/>
        </w:numPr>
        <w:ind w:left="1508" w:hanging="357"/>
        <w:jc w:val="both"/>
        <w:rPr>
          <w:rFonts w:ascii="Arial" w:hAnsi="Arial" w:cs="Arial"/>
          <w:snapToGrid w:val="0"/>
        </w:rPr>
      </w:pPr>
      <w:r>
        <w:rPr>
          <w:rFonts w:ascii="Arial" w:hAnsi="Arial"/>
          <w:snapToGrid w:val="0"/>
        </w:rPr>
        <w:t>Enlever l’excès de sable le jour suivant (après au moins 16 heures), à l’aide d’un balai et d’un aspirateur.</w:t>
      </w:r>
    </w:p>
    <w:p w14:paraId="4BF83233" w14:textId="77777777" w:rsidR="00841488" w:rsidRDefault="00841488" w:rsidP="00841488">
      <w:pPr>
        <w:ind w:left="1800"/>
        <w:jc w:val="both"/>
        <w:rPr>
          <w:rFonts w:ascii="Arial" w:hAnsi="Arial" w:cs="Arial"/>
          <w:snapToGrid w:val="0"/>
        </w:rPr>
      </w:pPr>
    </w:p>
    <w:p w14:paraId="0BAAA500" w14:textId="77777777" w:rsidR="00FF2FDA" w:rsidRDefault="00631195" w:rsidP="00D70635">
      <w:pPr>
        <w:numPr>
          <w:ilvl w:val="0"/>
          <w:numId w:val="19"/>
        </w:numPr>
        <w:jc w:val="both"/>
        <w:rPr>
          <w:rFonts w:ascii="Arial" w:hAnsi="Arial"/>
        </w:rPr>
      </w:pPr>
      <w:r>
        <w:rPr>
          <w:rFonts w:ascii="Arial" w:hAnsi="Arial"/>
        </w:rPr>
        <w:t>Chape autolissante (Ultratop) :</w:t>
      </w:r>
    </w:p>
    <w:p w14:paraId="2C8895A4" w14:textId="77777777" w:rsidR="00E6046E" w:rsidRPr="00C65EDD" w:rsidRDefault="00E6046E" w:rsidP="00D70635">
      <w:pPr>
        <w:numPr>
          <w:ilvl w:val="0"/>
          <w:numId w:val="44"/>
        </w:numPr>
        <w:ind w:left="1508" w:hanging="357"/>
        <w:jc w:val="both"/>
        <w:rPr>
          <w:rFonts w:ascii="Arial" w:hAnsi="Arial" w:cs="Arial"/>
          <w:snapToGrid w:val="0"/>
        </w:rPr>
      </w:pPr>
      <w:r>
        <w:rPr>
          <w:rFonts w:ascii="Arial" w:hAnsi="Arial"/>
          <w:snapToGrid w:val="0"/>
        </w:rPr>
        <w:t>Fermer les portes et les fenêtres et éteindre les systèmes CVCA afin de prévenir les courants d’air pendant l’application et jusqu’à ce que la chape ait mûri. Régler le système de ventilation pour éviter le passage d’air sur la surface. Protéger de l’exposition directe au soleil.</w:t>
      </w:r>
    </w:p>
    <w:p w14:paraId="0EE1879A" w14:textId="77777777" w:rsidR="00841488" w:rsidRDefault="00E6046E" w:rsidP="00D70635">
      <w:pPr>
        <w:numPr>
          <w:ilvl w:val="0"/>
          <w:numId w:val="44"/>
        </w:numPr>
        <w:ind w:left="1508" w:hanging="357"/>
        <w:jc w:val="both"/>
        <w:rPr>
          <w:rFonts w:ascii="Arial" w:hAnsi="Arial" w:cs="Arial"/>
          <w:snapToGrid w:val="0"/>
        </w:rPr>
      </w:pPr>
      <w:r>
        <w:rPr>
          <w:rFonts w:ascii="Arial" w:hAnsi="Arial"/>
          <w:snapToGrid w:val="0"/>
        </w:rPr>
        <w:t>Verser rapidement la chape autolissante mélangée sur la surface adéquatement préparée et apprêtée en formant des bandes sinueuses.</w:t>
      </w:r>
    </w:p>
    <w:p w14:paraId="7D1BDC4F" w14:textId="77777777" w:rsidR="00E6046E" w:rsidRPr="00C65EDD" w:rsidRDefault="00E6046E" w:rsidP="00D70635">
      <w:pPr>
        <w:numPr>
          <w:ilvl w:val="0"/>
          <w:numId w:val="44"/>
        </w:numPr>
        <w:ind w:left="1508" w:hanging="357"/>
        <w:jc w:val="both"/>
        <w:rPr>
          <w:rFonts w:ascii="Arial" w:hAnsi="Arial" w:cs="Arial"/>
          <w:snapToGrid w:val="0"/>
        </w:rPr>
      </w:pPr>
      <w:r>
        <w:rPr>
          <w:rFonts w:ascii="Arial" w:hAnsi="Arial"/>
          <w:snapToGrid w:val="0"/>
        </w:rPr>
        <w:t>Régler la largeur de la coulée afin de maintenir une bande humide tout au long de la mise en place, en tenant compte des joints de dilatation et de contrôle.</w:t>
      </w:r>
    </w:p>
    <w:p w14:paraId="30DFB9D6" w14:textId="77777777" w:rsidR="00E6046E" w:rsidRPr="00C65EDD" w:rsidRDefault="00E6046E" w:rsidP="00D70635">
      <w:pPr>
        <w:numPr>
          <w:ilvl w:val="0"/>
          <w:numId w:val="44"/>
        </w:numPr>
        <w:ind w:left="1508" w:hanging="357"/>
        <w:jc w:val="both"/>
        <w:rPr>
          <w:rFonts w:ascii="Arial" w:hAnsi="Arial" w:cs="Arial"/>
          <w:snapToGrid w:val="0"/>
        </w:rPr>
      </w:pPr>
      <w:r>
        <w:rPr>
          <w:rFonts w:ascii="Arial" w:hAnsi="Arial"/>
          <w:snapToGrid w:val="0"/>
        </w:rPr>
        <w:t>Appliquer le matériau en une coulée continue permettra d’éviter la formation de bulles d’air ou de joints de reprise.</w:t>
      </w:r>
    </w:p>
    <w:p w14:paraId="11E91964" w14:textId="77777777" w:rsidR="006809C3" w:rsidRPr="00C65EDD" w:rsidRDefault="006809C3" w:rsidP="00D70635">
      <w:pPr>
        <w:numPr>
          <w:ilvl w:val="0"/>
          <w:numId w:val="44"/>
        </w:numPr>
        <w:ind w:left="1508" w:hanging="357"/>
        <w:jc w:val="both"/>
        <w:rPr>
          <w:rFonts w:ascii="Arial" w:hAnsi="Arial" w:cs="Arial"/>
          <w:snapToGrid w:val="0"/>
        </w:rPr>
      </w:pPr>
      <w:r>
        <w:rPr>
          <w:rFonts w:ascii="Arial" w:hAnsi="Arial"/>
          <w:snapToGrid w:val="0"/>
        </w:rPr>
        <w:t>Peu après avoir appliqué la chape autolissante, étendre le matériau à l’aide d’une raclette calibrée afin d’obtenir l’épaisseur souhaitée. Après avoir obtenu l’épaisseur voulue, uniformiser la surface à l’aide d’un lissoir. L’épaisseur de la chape autolissante doit varier entre 6 mm et 5 cm (0,25 à 2 pouces). L’épaisseur minimale doit être de 12 mm (0,5 pouce) en présence de charges dynamiques roulantes telles que des transpalettes, chariots élévateurs ou autres véhicules à roues de caoutchouc.</w:t>
      </w:r>
    </w:p>
    <w:p w14:paraId="367FD238" w14:textId="77777777" w:rsidR="008939EE" w:rsidRDefault="008939EE" w:rsidP="00D70635">
      <w:pPr>
        <w:numPr>
          <w:ilvl w:val="0"/>
          <w:numId w:val="44"/>
        </w:numPr>
        <w:ind w:left="1508" w:hanging="357"/>
        <w:jc w:val="both"/>
        <w:rPr>
          <w:rFonts w:ascii="Arial" w:hAnsi="Arial" w:cs="Arial"/>
          <w:snapToGrid w:val="0"/>
        </w:rPr>
      </w:pPr>
      <w:r>
        <w:rPr>
          <w:rFonts w:ascii="Arial" w:hAnsi="Arial"/>
          <w:snapToGrid w:val="0"/>
        </w:rPr>
        <w:t>Tous les joints de dilatation, de rupture, de construction et de contrôle, ainsi que toutes les fissures sujettes aux mouvements doivent être respectés jusqu’à la chape. Des traits de scie doivent être faits dans la chape autolissante aussitôt qu’elle est assez dure pour permettre la circulation piétonnière légère, généralement entre 2 et 3 heures selon la température et l’humidité. Les traits de scie dans la chape autolissante doivent être faits tous les 3 à 4,5 m (10 à 15 pieds) dans toutes les directions et à pleine profondeur. L’agent de remplissage pour joints dans la chape autolissante devrait comprendre un ruban antiadhérent ou un boudin d’expansion au bas du joint pour assurer une adhésion sur deux côtés seulement.</w:t>
      </w:r>
    </w:p>
    <w:p w14:paraId="60B06D5B" w14:textId="77777777" w:rsidR="00821F81" w:rsidRDefault="00821F81" w:rsidP="00D70635">
      <w:pPr>
        <w:numPr>
          <w:ilvl w:val="0"/>
          <w:numId w:val="44"/>
        </w:numPr>
        <w:ind w:left="1508" w:hanging="357"/>
        <w:jc w:val="both"/>
        <w:rPr>
          <w:rFonts w:ascii="Arial" w:hAnsi="Arial" w:cs="Arial"/>
          <w:snapToGrid w:val="0"/>
        </w:rPr>
      </w:pPr>
      <w:r>
        <w:rPr>
          <w:rFonts w:ascii="Arial" w:hAnsi="Arial"/>
          <w:snapToGrid w:val="0"/>
        </w:rPr>
        <w:t>Avant de traiter la surface avec Mapefloor Finish 630 NA, attendre au moins 48 heures, selon la température et l’épaisseur d’application.</w:t>
      </w:r>
    </w:p>
    <w:p w14:paraId="6B60330B" w14:textId="77777777" w:rsidR="00D70635" w:rsidRDefault="00D70635" w:rsidP="00D70635">
      <w:pPr>
        <w:ind w:left="1508"/>
        <w:jc w:val="both"/>
        <w:rPr>
          <w:rFonts w:ascii="Arial" w:hAnsi="Arial" w:cs="Arial"/>
          <w:snapToGrid w:val="0"/>
        </w:rPr>
      </w:pPr>
    </w:p>
    <w:p w14:paraId="649317EB" w14:textId="77777777" w:rsidR="00FF2FDA" w:rsidRDefault="00D70635" w:rsidP="00D70635">
      <w:pPr>
        <w:numPr>
          <w:ilvl w:val="0"/>
          <w:numId w:val="19"/>
        </w:numPr>
        <w:jc w:val="both"/>
        <w:rPr>
          <w:rFonts w:ascii="Arial" w:hAnsi="Arial"/>
        </w:rPr>
      </w:pPr>
      <w:r>
        <w:rPr>
          <w:rFonts w:ascii="Arial" w:hAnsi="Arial"/>
        </w:rPr>
        <w:t>Enduit acrylique (Mapefloor Finish 630) :</w:t>
      </w:r>
    </w:p>
    <w:p w14:paraId="7A097400" w14:textId="77777777" w:rsidR="00D70635" w:rsidRPr="00D70635" w:rsidRDefault="00D70635" w:rsidP="00D70635">
      <w:pPr>
        <w:numPr>
          <w:ilvl w:val="0"/>
          <w:numId w:val="49"/>
        </w:numPr>
        <w:ind w:left="1508" w:hanging="357"/>
        <w:jc w:val="both"/>
        <w:rPr>
          <w:rFonts w:ascii="Arial" w:hAnsi="Arial" w:cs="Arial"/>
          <w:snapToGrid w:val="0"/>
        </w:rPr>
      </w:pPr>
      <w:r>
        <w:rPr>
          <w:rFonts w:ascii="Arial" w:hAnsi="Arial"/>
        </w:rPr>
        <w:t xml:space="preserve">Appliquer 2 couches de </w:t>
      </w:r>
      <w:r>
        <w:rPr>
          <w:rStyle w:val="TestoBaseBold"/>
          <w:rFonts w:ascii="Arial" w:hAnsi="Arial"/>
          <w:b w:val="0"/>
        </w:rPr>
        <w:t>Mapefloor Finish 630</w:t>
      </w:r>
      <w:r>
        <w:rPr>
          <w:rFonts w:ascii="Arial" w:hAnsi="Arial"/>
        </w:rPr>
        <w:t xml:space="preserve"> en une épaisseur de pellicule humide de 3 à 4 mil à l’aide d’une vadrouille à cire, d’un pulvérisateur ou d’un rouleau à poil court et sans peluche (6 mm [0,25 pouce]) approprié</w:t>
      </w:r>
      <w:r>
        <w:rPr>
          <w:rFonts w:ascii="Arial" w:hAnsi="Arial"/>
          <w:snapToGrid w:val="0"/>
        </w:rPr>
        <w:t>.</w:t>
      </w:r>
    </w:p>
    <w:p w14:paraId="57B417D7" w14:textId="77777777" w:rsidR="00D70635" w:rsidRDefault="0098603C" w:rsidP="00D70635">
      <w:pPr>
        <w:numPr>
          <w:ilvl w:val="0"/>
          <w:numId w:val="49"/>
        </w:numPr>
        <w:ind w:left="1508" w:hanging="357"/>
        <w:jc w:val="both"/>
        <w:rPr>
          <w:rFonts w:ascii="Arial" w:hAnsi="Arial" w:cs="Arial"/>
        </w:rPr>
      </w:pPr>
      <w:r>
        <w:rPr>
          <w:rFonts w:ascii="Arial" w:hAnsi="Arial"/>
        </w:rPr>
        <w:t>Lorsque l’application est effectuée à l’aide d’un rouleau, rouler en sens inverse à chaque couche successive.</w:t>
      </w:r>
    </w:p>
    <w:p w14:paraId="3303660D" w14:textId="77777777" w:rsidR="0098603C" w:rsidRDefault="0098603C" w:rsidP="00D70635">
      <w:pPr>
        <w:numPr>
          <w:ilvl w:val="0"/>
          <w:numId w:val="49"/>
        </w:numPr>
        <w:ind w:left="1508" w:hanging="357"/>
        <w:jc w:val="both"/>
        <w:rPr>
          <w:rFonts w:ascii="Arial" w:hAnsi="Arial" w:cs="Arial"/>
        </w:rPr>
      </w:pPr>
      <w:r>
        <w:rPr>
          <w:rFonts w:ascii="Arial" w:hAnsi="Arial"/>
        </w:rPr>
        <w:t>Si le temps entre l’application de chaque couche dépasse 24 heures à 20 degrés C (68 degrés F), la surface de la couche de finition existante doit être poncée mécaniquement, nettoyée à l’aide d’un aspirateur muni d’une brosse et essuyée avec un chiffon sans peluche, non huileux et imbibé de solvant tel que de l’acétone ou du butanone (MEK), avant l’application de Mapefloor Finish 630.</w:t>
      </w:r>
    </w:p>
    <w:p w14:paraId="246EDD7C" w14:textId="77777777" w:rsidR="0098603C" w:rsidRDefault="0098603C" w:rsidP="00D70635">
      <w:pPr>
        <w:numPr>
          <w:ilvl w:val="0"/>
          <w:numId w:val="49"/>
        </w:numPr>
        <w:ind w:left="1508" w:hanging="357"/>
        <w:jc w:val="both"/>
        <w:rPr>
          <w:rFonts w:ascii="Arial" w:hAnsi="Arial" w:cs="Arial"/>
        </w:rPr>
      </w:pPr>
      <w:r>
        <w:rPr>
          <w:rFonts w:ascii="Arial" w:hAnsi="Arial"/>
        </w:rPr>
        <w:lastRenderedPageBreak/>
        <w:t>Ne pas appliquer le produit à un taux supérieur à 100 g par mètre carré en une seule couche. Des taux plus élevés peuvent causer des défauts dans l’enduit.</w:t>
      </w:r>
    </w:p>
    <w:p w14:paraId="4C33B2F1" w14:textId="77777777" w:rsidR="00821F81" w:rsidRPr="00BA0914" w:rsidRDefault="00821F81" w:rsidP="00D70635">
      <w:pPr>
        <w:numPr>
          <w:ilvl w:val="0"/>
          <w:numId w:val="49"/>
        </w:numPr>
        <w:ind w:left="1508" w:hanging="357"/>
        <w:jc w:val="both"/>
        <w:rPr>
          <w:rFonts w:ascii="Arial" w:hAnsi="Arial" w:cs="Arial"/>
        </w:rPr>
      </w:pPr>
      <w:r>
        <w:rPr>
          <w:rFonts w:ascii="Arial" w:hAnsi="Arial"/>
          <w:snapToGrid w:val="0"/>
        </w:rPr>
        <w:t>Avant l’application d’un fini polyuréthane, attendre au moins 2 à 3 heures, selon la température.</w:t>
      </w:r>
    </w:p>
    <w:p w14:paraId="766499AB" w14:textId="77777777" w:rsidR="00BA0914" w:rsidRDefault="00BA0914" w:rsidP="00BA0914">
      <w:pPr>
        <w:ind w:left="1508"/>
        <w:jc w:val="both"/>
        <w:rPr>
          <w:rFonts w:ascii="Arial" w:hAnsi="Arial" w:cs="Arial"/>
          <w:snapToGrid w:val="0"/>
        </w:rPr>
      </w:pPr>
    </w:p>
    <w:p w14:paraId="0C683853" w14:textId="77777777" w:rsidR="00FF2FDA" w:rsidRDefault="00BA0914" w:rsidP="00BA0914">
      <w:pPr>
        <w:numPr>
          <w:ilvl w:val="0"/>
          <w:numId w:val="19"/>
        </w:numPr>
        <w:jc w:val="both"/>
        <w:rPr>
          <w:rFonts w:ascii="Arial" w:hAnsi="Arial"/>
          <w:lang w:val="en-US"/>
        </w:rPr>
      </w:pPr>
      <w:r w:rsidRPr="00FF2FDA">
        <w:rPr>
          <w:rFonts w:ascii="Arial" w:hAnsi="Arial"/>
          <w:lang w:val="en-US"/>
        </w:rPr>
        <w:t>Fini polyuréthane (Mapefloor Finish 53 W/L, 54 W/S ou 58 W</w:t>
      </w:r>
      <w:proofErr w:type="gramStart"/>
      <w:r w:rsidRPr="00FF2FDA">
        <w:rPr>
          <w:rFonts w:ascii="Arial" w:hAnsi="Arial"/>
          <w:lang w:val="en-US"/>
        </w:rPr>
        <w:t>) :</w:t>
      </w:r>
      <w:proofErr w:type="gramEnd"/>
    </w:p>
    <w:p w14:paraId="15457DBB" w14:textId="77777777" w:rsidR="00FF2FDA" w:rsidRDefault="00BA0914" w:rsidP="00BA0914">
      <w:pPr>
        <w:numPr>
          <w:ilvl w:val="0"/>
          <w:numId w:val="52"/>
        </w:numPr>
        <w:ind w:left="1508" w:hanging="357"/>
        <w:jc w:val="both"/>
        <w:rPr>
          <w:rFonts w:ascii="Arial" w:hAnsi="Arial"/>
        </w:rPr>
      </w:pPr>
      <w:r>
        <w:rPr>
          <w:rFonts w:ascii="Arial" w:hAnsi="Arial"/>
        </w:rPr>
        <w:t>Appliquer deux couches de fini polyuréthane en une épaisseur de pellicule humide de 2 à 4 mil à l’aide d’un rouleau à poil court et sans peluche (6 mm [0,25 pouce]).</w:t>
      </w:r>
    </w:p>
    <w:p w14:paraId="25F51D8A" w14:textId="77777777" w:rsidR="00BA0914" w:rsidRPr="00BA0914" w:rsidRDefault="00BA0914" w:rsidP="00BA0914">
      <w:pPr>
        <w:numPr>
          <w:ilvl w:val="0"/>
          <w:numId w:val="52"/>
        </w:numPr>
        <w:ind w:left="1508" w:hanging="357"/>
        <w:jc w:val="both"/>
        <w:rPr>
          <w:rFonts w:ascii="Arial" w:hAnsi="Arial" w:cs="Arial"/>
        </w:rPr>
      </w:pPr>
      <w:r>
        <w:rPr>
          <w:rFonts w:ascii="Arial" w:hAnsi="Arial"/>
        </w:rPr>
        <w:t>Lorsque l’application est effectuée à l’aide d’un rouleau, rouler en sens inverse à chaque couche successive.</w:t>
      </w:r>
    </w:p>
    <w:p w14:paraId="477B1039" w14:textId="77777777" w:rsidR="00BA0914" w:rsidRPr="00BA0914" w:rsidRDefault="00BA0914" w:rsidP="00BA0914">
      <w:pPr>
        <w:numPr>
          <w:ilvl w:val="0"/>
          <w:numId w:val="52"/>
        </w:numPr>
        <w:ind w:left="1508" w:hanging="357"/>
        <w:jc w:val="both"/>
        <w:rPr>
          <w:rFonts w:ascii="Arial" w:hAnsi="Arial" w:cs="Arial"/>
        </w:rPr>
      </w:pPr>
      <w:r>
        <w:rPr>
          <w:rFonts w:ascii="Arial" w:hAnsi="Arial"/>
        </w:rPr>
        <w:t>Il est nécessaire d’appliquer deux couches de fini polyuréthane si une version colorée est employée. Si le temps entre chaque couche dépasse 24 heures à 20 degrés C (68 degrés F), sabler légèrement la surface de la première couche, nettoyer à l’aide d’un aspirateur muni d’une brosse et essuyer avec un chiffon sans peluche, non huileux et imbibé de solvant avant d’appliquer un fini polyuréthane. Les temps d’attente sont plus courts si la température est élevée et plus longs si la température est basse.</w:t>
      </w:r>
    </w:p>
    <w:p w14:paraId="572A336C" w14:textId="77777777" w:rsidR="00BA0914" w:rsidRPr="00BA0914" w:rsidRDefault="00BA0914" w:rsidP="00BA0914">
      <w:pPr>
        <w:numPr>
          <w:ilvl w:val="0"/>
          <w:numId w:val="52"/>
        </w:numPr>
        <w:ind w:left="1508" w:hanging="357"/>
        <w:jc w:val="both"/>
        <w:rPr>
          <w:rFonts w:ascii="Arial" w:hAnsi="Arial" w:cs="Arial"/>
        </w:rPr>
      </w:pPr>
      <w:r>
        <w:rPr>
          <w:rFonts w:ascii="Arial" w:hAnsi="Arial"/>
        </w:rPr>
        <w:t>S’assurer que les aires d’application sont bien ventilées et qu’il y a un bon échange d’air pour aider le produit à sécher. Ne pas appliquer le produit à un taux supérieur à 100 g par mètre carré en une seule couche. Des taux plus élevés peuvent causer des défauts dans l’enduit.</w:t>
      </w:r>
    </w:p>
    <w:p w14:paraId="0903927A" w14:textId="77777777" w:rsidR="002C47A0" w:rsidRPr="00FF2FDA" w:rsidRDefault="002C47A0" w:rsidP="002C47A0">
      <w:pPr>
        <w:pStyle w:val="Paragraphedeliste"/>
        <w:rPr>
          <w:rFonts w:ascii="Arial" w:hAnsi="Arial" w:cs="Arial"/>
        </w:rPr>
      </w:pPr>
    </w:p>
    <w:p w14:paraId="6916F66F" w14:textId="77777777" w:rsidR="00FF2FDA" w:rsidRDefault="002C47A0" w:rsidP="002C47A0">
      <w:pPr>
        <w:pStyle w:val="Paragraphedeliste"/>
        <w:numPr>
          <w:ilvl w:val="0"/>
          <w:numId w:val="16"/>
        </w:numPr>
        <w:ind w:hanging="720"/>
        <w:jc w:val="both"/>
        <w:rPr>
          <w:rFonts w:ascii="Arial" w:hAnsi="Arial"/>
          <w:b/>
        </w:rPr>
      </w:pPr>
      <w:r>
        <w:rPr>
          <w:rFonts w:ascii="Arial" w:hAnsi="Arial"/>
          <w:b/>
        </w:rPr>
        <w:t>PROTECTION ET ENTRETIEN</w:t>
      </w:r>
    </w:p>
    <w:p w14:paraId="30F8EF4B" w14:textId="77777777" w:rsidR="002C47A0" w:rsidRPr="00342E71" w:rsidRDefault="002C47A0" w:rsidP="002C47A0">
      <w:pPr>
        <w:jc w:val="both"/>
        <w:rPr>
          <w:rFonts w:ascii="Arial" w:hAnsi="Arial" w:cs="Arial"/>
          <w:snapToGrid w:val="0"/>
        </w:rPr>
      </w:pPr>
    </w:p>
    <w:p w14:paraId="5900EA75" w14:textId="77777777" w:rsidR="00FF2FDA" w:rsidRDefault="002C47A0" w:rsidP="002C47A0">
      <w:pPr>
        <w:numPr>
          <w:ilvl w:val="0"/>
          <w:numId w:val="55"/>
        </w:numPr>
        <w:spacing w:after="200"/>
        <w:ind w:left="1080"/>
        <w:jc w:val="both"/>
        <w:rPr>
          <w:rFonts w:ascii="Arial" w:hAnsi="Arial"/>
          <w:snapToGrid w:val="0"/>
        </w:rPr>
      </w:pPr>
      <w:r>
        <w:rPr>
          <w:rFonts w:ascii="Arial" w:hAnsi="Arial"/>
          <w:snapToGrid w:val="0"/>
        </w:rPr>
        <w:t>Maintenir la température ambiante et celle du support au-dessus de 8 degrés C (46 degrés F) et au-dessous de 35 degrés C (95 degrés F) pendant au moins 24 heures suivant l’application.</w:t>
      </w:r>
    </w:p>
    <w:p w14:paraId="132F7F05" w14:textId="77777777" w:rsidR="002C47A0" w:rsidRDefault="002C47A0" w:rsidP="002C47A0">
      <w:pPr>
        <w:numPr>
          <w:ilvl w:val="0"/>
          <w:numId w:val="55"/>
        </w:numPr>
        <w:spacing w:after="200"/>
        <w:ind w:left="1080"/>
        <w:jc w:val="both"/>
        <w:rPr>
          <w:rFonts w:ascii="Arial" w:hAnsi="Arial" w:cs="Arial"/>
          <w:snapToGrid w:val="0"/>
        </w:rPr>
      </w:pPr>
      <w:r>
        <w:rPr>
          <w:rFonts w:ascii="Arial" w:hAnsi="Arial"/>
          <w:snapToGrid w:val="0"/>
        </w:rPr>
        <w:t>Protéger le produit de l’eau pendant au moins 24 heures suivant la pose.</w:t>
      </w:r>
    </w:p>
    <w:p w14:paraId="2028A79A" w14:textId="77777777" w:rsidR="002C47A0" w:rsidRPr="00342E71" w:rsidRDefault="002C47A0" w:rsidP="002C47A0">
      <w:pPr>
        <w:numPr>
          <w:ilvl w:val="0"/>
          <w:numId w:val="55"/>
        </w:numPr>
        <w:spacing w:after="200"/>
        <w:ind w:left="1080"/>
        <w:jc w:val="both"/>
        <w:rPr>
          <w:rFonts w:eastAsia="Arial"/>
        </w:rPr>
      </w:pPr>
      <w:r>
        <w:rPr>
          <w:rFonts w:ascii="Arial" w:hAnsi="Arial"/>
          <w:snapToGrid w:val="0"/>
        </w:rPr>
        <w:t>Les sols enduits d’un fini polyuréthane peuvent recevoir une circulation piétonnière légère après 8 heures à 23 degrés C (73 degrés F).</w:t>
      </w:r>
    </w:p>
    <w:p w14:paraId="52B28F0B" w14:textId="77777777" w:rsidR="002C47A0" w:rsidRPr="00C20C64" w:rsidRDefault="006A6A96" w:rsidP="002C47A0">
      <w:pPr>
        <w:numPr>
          <w:ilvl w:val="0"/>
          <w:numId w:val="55"/>
        </w:numPr>
        <w:spacing w:after="200"/>
        <w:ind w:left="1080"/>
        <w:jc w:val="both"/>
        <w:rPr>
          <w:rFonts w:ascii="Arial" w:hAnsi="Arial" w:cs="Arial"/>
          <w:snapToGrid w:val="0"/>
        </w:rPr>
      </w:pPr>
      <w:r>
        <w:rPr>
          <w:rFonts w:ascii="Arial" w:hAnsi="Arial"/>
          <w:snapToGrid w:val="0"/>
        </w:rPr>
        <w:t>Le fini polyuréthane développe sa pleine résistance après 7 jours à 23 degrés C (73 degrés F), selon les conditions ambiantes réelles.</w:t>
      </w:r>
    </w:p>
    <w:p w14:paraId="27267981" w14:textId="77777777" w:rsidR="00FF2FDA" w:rsidRPr="00FF2FDA" w:rsidRDefault="002C47A0" w:rsidP="005B1B11">
      <w:pPr>
        <w:numPr>
          <w:ilvl w:val="0"/>
          <w:numId w:val="55"/>
        </w:numPr>
        <w:spacing w:after="200"/>
        <w:ind w:left="1080"/>
        <w:jc w:val="both"/>
        <w:rPr>
          <w:rFonts w:ascii="Arial" w:eastAsia="Arial" w:hAnsi="Arial" w:cs="Arial"/>
          <w:snapToGrid w:val="0"/>
        </w:rPr>
      </w:pPr>
      <w:r w:rsidRPr="00FF2FDA">
        <w:rPr>
          <w:rFonts w:ascii="Arial" w:hAnsi="Arial"/>
          <w:snapToGrid w:val="0"/>
        </w:rPr>
        <w:t>Un nettoyage régulier de la surface d’application est recommandé afin de maintenir la résistance au glissement et l’esthétique.</w:t>
      </w:r>
    </w:p>
    <w:p w14:paraId="0A1021E8" w14:textId="77777777" w:rsidR="004A47C9" w:rsidRPr="00FF2FDA" w:rsidRDefault="004A47C9" w:rsidP="005B1B11">
      <w:pPr>
        <w:numPr>
          <w:ilvl w:val="0"/>
          <w:numId w:val="55"/>
        </w:numPr>
        <w:spacing w:after="200"/>
        <w:ind w:left="1080"/>
        <w:jc w:val="both"/>
        <w:rPr>
          <w:rFonts w:ascii="Arial" w:eastAsia="Arial" w:hAnsi="Arial" w:cs="Arial"/>
          <w:snapToGrid w:val="0"/>
        </w:rPr>
      </w:pPr>
      <w:r w:rsidRPr="00FF2FDA">
        <w:rPr>
          <w:rFonts w:ascii="Arial" w:hAnsi="Arial"/>
          <w:snapToGrid w:val="0"/>
        </w:rPr>
        <w:t>Pour de plus amples renseignements sur l’entretien, consulter le guide de référence « Revêtements de sol en résine Mapefloor : Directives d’entretien » dans la Bibliothèque technique de la ligne de produits des Systèmes de revêtements de sol à base de ciment et de résine au www.mapei.ca.</w:t>
      </w:r>
    </w:p>
    <w:p w14:paraId="27F1852B" w14:textId="77777777" w:rsidR="00143E48" w:rsidRPr="00FF2FDA" w:rsidRDefault="00143E48" w:rsidP="00143E48">
      <w:pPr>
        <w:jc w:val="both"/>
        <w:rPr>
          <w:rFonts w:ascii="Arial" w:hAnsi="Arial" w:cs="Arial"/>
        </w:rPr>
      </w:pPr>
    </w:p>
    <w:p w14:paraId="778E8BD3" w14:textId="77777777" w:rsidR="0049524D" w:rsidRDefault="0049524D" w:rsidP="000F1F31">
      <w:pPr>
        <w:rPr>
          <w:rFonts w:ascii="Arial" w:hAnsi="Arial" w:cs="Arial"/>
          <w:snapToGrid w:val="0"/>
        </w:rPr>
      </w:pPr>
    </w:p>
    <w:p w14:paraId="32970940" w14:textId="77777777" w:rsidR="000F1F31" w:rsidRDefault="000F1F31" w:rsidP="000F1F31">
      <w:pPr>
        <w:jc w:val="center"/>
        <w:rPr>
          <w:rFonts w:ascii="Arial" w:hAnsi="Arial" w:cs="Arial"/>
          <w:snapToGrid w:val="0"/>
        </w:rPr>
      </w:pPr>
      <w:r>
        <w:rPr>
          <w:rFonts w:ascii="Arial" w:hAnsi="Arial"/>
          <w:snapToGrid w:val="0"/>
        </w:rPr>
        <w:t>FIN DE LA SECTION</w:t>
      </w:r>
    </w:p>
    <w:p w14:paraId="674AAFCB" w14:textId="77777777" w:rsidR="00542E8C" w:rsidRDefault="00542E8C" w:rsidP="000F1F31">
      <w:pPr>
        <w:rPr>
          <w:rFonts w:ascii="Arial" w:hAnsi="Arial" w:cs="Arial"/>
          <w:snapToGrid w:val="0"/>
        </w:rPr>
      </w:pPr>
    </w:p>
    <w:sectPr w:rsidR="00542E8C" w:rsidSect="00634764">
      <w:headerReference w:type="default" r:id="rId13"/>
      <w:footerReference w:type="even" r:id="rId14"/>
      <w:footerReference w:type="default" r:id="rId15"/>
      <w:headerReference w:type="first" r:id="rId16"/>
      <w:footerReference w:type="first" r:id="rId17"/>
      <w:pgSz w:w="12240" w:h="15840"/>
      <w:pgMar w:top="1008" w:right="1008" w:bottom="1440" w:left="1008"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C153B" w14:textId="77777777" w:rsidR="00E87E6D" w:rsidRDefault="00E87E6D">
      <w:r>
        <w:separator/>
      </w:r>
    </w:p>
  </w:endnote>
  <w:endnote w:type="continuationSeparator" w:id="0">
    <w:p w14:paraId="60B76D13" w14:textId="77777777" w:rsidR="00E87E6D" w:rsidRDefault="00E8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B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F9C6" w14:textId="77777777" w:rsidR="00042CD2" w:rsidRDefault="00B01838">
    <w:pPr>
      <w:pStyle w:val="Pieddepage"/>
      <w:framePr w:wrap="around" w:vAnchor="text" w:hAnchor="margin" w:xAlign="right" w:y="1"/>
      <w:rPr>
        <w:rStyle w:val="Numrodepage"/>
      </w:rPr>
    </w:pPr>
    <w:r>
      <w:rPr>
        <w:rStyle w:val="Numrodepage"/>
      </w:rPr>
      <w:fldChar w:fldCharType="begin"/>
    </w:r>
    <w:r w:rsidR="00042CD2">
      <w:rPr>
        <w:rStyle w:val="Numrodepage"/>
      </w:rPr>
      <w:instrText xml:space="preserve">PAGE  </w:instrText>
    </w:r>
    <w:r>
      <w:rPr>
        <w:rStyle w:val="Numrodepage"/>
      </w:rPr>
      <w:fldChar w:fldCharType="separate"/>
    </w:r>
    <w:r w:rsidR="00042CD2">
      <w:rPr>
        <w:rStyle w:val="Numrodepage"/>
      </w:rPr>
      <w:t>8</w:t>
    </w:r>
    <w:r>
      <w:rPr>
        <w:rStyle w:val="Numrodepage"/>
      </w:rPr>
      <w:fldChar w:fldCharType="end"/>
    </w:r>
  </w:p>
  <w:p w14:paraId="41CE1FB5" w14:textId="77777777" w:rsidR="00042CD2" w:rsidRDefault="00042C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6CEA5" w14:textId="77777777" w:rsidR="00FF2FDA" w:rsidRDefault="006A0977" w:rsidP="006A0977">
    <w:pPr>
      <w:pStyle w:val="Pieddepage"/>
      <w:ind w:right="360"/>
      <w:rPr>
        <w:strike/>
        <w:sz w:val="16"/>
      </w:rPr>
    </w:pPr>
    <w:r>
      <w:rPr>
        <w:sz w:val="16"/>
      </w:rPr>
      <w:t>05.28.20</w:t>
    </w:r>
  </w:p>
  <w:p w14:paraId="51727D69" w14:textId="77777777" w:rsidR="00FF2FDA" w:rsidRDefault="006A0977" w:rsidP="006A0977">
    <w:pPr>
      <w:pStyle w:val="Pieddepage"/>
      <w:rPr>
        <w:sz w:val="16"/>
      </w:rPr>
    </w:pPr>
    <w:r>
      <w:rPr>
        <w:sz w:val="16"/>
      </w:rPr>
      <w:t>Spécification type – Chape autolissante Ultratop avec fini polyuréthane 2020-04-24</w:t>
    </w:r>
  </w:p>
  <w:p w14:paraId="30420D72" w14:textId="77777777" w:rsidR="00042CD2" w:rsidRPr="006A0977" w:rsidRDefault="00042CD2" w:rsidP="006A09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85B5" w14:textId="77777777" w:rsidR="00FF2FDA" w:rsidRDefault="006A0977" w:rsidP="006A0977">
    <w:pPr>
      <w:pStyle w:val="Pieddepage"/>
      <w:ind w:right="360"/>
      <w:rPr>
        <w:strike/>
        <w:sz w:val="16"/>
      </w:rPr>
    </w:pPr>
    <w:r>
      <w:rPr>
        <w:sz w:val="16"/>
      </w:rPr>
      <w:t>05.28.20</w:t>
    </w:r>
  </w:p>
  <w:p w14:paraId="3A701DC9" w14:textId="77777777" w:rsidR="00FF2FDA" w:rsidRDefault="006D7172" w:rsidP="00421233">
    <w:pPr>
      <w:pStyle w:val="Pieddepage"/>
      <w:rPr>
        <w:sz w:val="16"/>
      </w:rPr>
    </w:pPr>
    <w:r>
      <w:rPr>
        <w:sz w:val="16"/>
      </w:rPr>
      <w:t>Spécification type – Chape autolissante Ultratop avec fini polyuréthane 2020-04-24</w:t>
    </w:r>
  </w:p>
  <w:p w14:paraId="7A338839" w14:textId="77777777" w:rsidR="00B80271" w:rsidRDefault="00B80271" w:rsidP="004212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2D51D" w14:textId="77777777" w:rsidR="00E87E6D" w:rsidRDefault="00E87E6D">
      <w:r>
        <w:separator/>
      </w:r>
    </w:p>
  </w:footnote>
  <w:footnote w:type="continuationSeparator" w:id="0">
    <w:p w14:paraId="6712618D" w14:textId="77777777" w:rsidR="00E87E6D" w:rsidRDefault="00E8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B60E" w14:textId="77777777" w:rsidR="00C45944" w:rsidRPr="0051219D" w:rsidRDefault="00C45944" w:rsidP="00C45944">
    <w:pPr>
      <w:pStyle w:val="ARCATNormal"/>
      <w:tabs>
        <w:tab w:val="left" w:pos="8280"/>
      </w:tabs>
      <w:rPr>
        <w:b/>
        <w:sz w:val="20"/>
      </w:rPr>
    </w:pPr>
    <w:r>
      <w:rPr>
        <w:b/>
        <w:sz w:val="20"/>
      </w:rPr>
      <w:t>Spécification type – Chape autolissante Ultratop avec fini polyuréthane</w:t>
    </w:r>
    <w:r>
      <w:rPr>
        <w:b/>
        <w:sz w:val="20"/>
      </w:rPr>
      <w:tab/>
    </w:r>
    <w:r w:rsidR="00FF2FDA">
      <w:rPr>
        <w:b/>
        <w:sz w:val="20"/>
      </w:rPr>
      <w:t xml:space="preserve">                    </w:t>
    </w:r>
    <w:r>
      <w:rPr>
        <w:b/>
        <w:sz w:val="20"/>
      </w:rPr>
      <w:t>03 53 00</w:t>
    </w:r>
  </w:p>
  <w:p w14:paraId="4B540935" w14:textId="77777777" w:rsidR="00C45944" w:rsidRPr="0051219D" w:rsidRDefault="00C45944" w:rsidP="00C45944">
    <w:pPr>
      <w:pStyle w:val="ARCATNormal"/>
      <w:tabs>
        <w:tab w:val="left" w:pos="7380"/>
      </w:tabs>
      <w:rPr>
        <w:b/>
        <w:sz w:val="20"/>
      </w:rPr>
    </w:pPr>
    <w:r>
      <w:rPr>
        <w:b/>
        <w:sz w:val="20"/>
      </w:rPr>
      <w:t>24</w:t>
    </w:r>
    <w:r w:rsidR="00FF2FDA">
      <w:rPr>
        <w:b/>
        <w:sz w:val="20"/>
      </w:rPr>
      <w:t> </w:t>
    </w:r>
    <w:r>
      <w:rPr>
        <w:b/>
        <w:sz w:val="20"/>
      </w:rPr>
      <w:t>avril</w:t>
    </w:r>
    <w:r w:rsidR="00FF2FDA">
      <w:rPr>
        <w:b/>
        <w:sz w:val="20"/>
      </w:rPr>
      <w:t> </w:t>
    </w:r>
    <w:r>
      <w:rPr>
        <w:b/>
        <w:sz w:val="20"/>
      </w:rPr>
      <w:t>2020</w:t>
    </w:r>
    <w:r>
      <w:rPr>
        <w:b/>
        <w:sz w:val="20"/>
      </w:rPr>
      <w:tab/>
    </w:r>
    <w:r w:rsidR="00FF2FDA">
      <w:rPr>
        <w:b/>
        <w:sz w:val="20"/>
      </w:rPr>
      <w:t xml:space="preserve">                     </w:t>
    </w:r>
    <w:r>
      <w:rPr>
        <w:b/>
        <w:sz w:val="20"/>
      </w:rPr>
      <w:t>Chape cimentaire</w:t>
    </w:r>
  </w:p>
  <w:p w14:paraId="71F21316" w14:textId="77777777" w:rsidR="00C45944" w:rsidRPr="0051219D" w:rsidRDefault="00C45944" w:rsidP="00C45944">
    <w:pPr>
      <w:pStyle w:val="ARCATNormal"/>
      <w:ind w:left="8460"/>
      <w:rPr>
        <w:b/>
        <w:sz w:val="20"/>
      </w:rPr>
    </w:pPr>
    <w:r>
      <w:rPr>
        <w:noProof/>
      </w:rPr>
      <w:drawing>
        <wp:anchor distT="0" distB="0" distL="114300" distR="114300" simplePos="0" relativeHeight="251658240" behindDoc="1" locked="0" layoutInCell="1" allowOverlap="1" wp14:anchorId="67502600" wp14:editId="08CEC391">
          <wp:simplePos x="0" y="0"/>
          <wp:positionH relativeFrom="column">
            <wp:posOffset>2669540</wp:posOffset>
          </wp:positionH>
          <wp:positionV relativeFrom="paragraph">
            <wp:posOffset>168275</wp:posOffset>
          </wp:positionV>
          <wp:extent cx="1433195" cy="329565"/>
          <wp:effectExtent l="0" t="0" r="0" b="0"/>
          <wp:wrapThrough wrapText="bothSides">
            <wp:wrapPolygon edited="0">
              <wp:start x="0" y="0"/>
              <wp:lineTo x="0" y="19977"/>
              <wp:lineTo x="21246" y="19977"/>
              <wp:lineTo x="21246" y="0"/>
              <wp:lineTo x="0"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19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FDA">
      <w:rPr>
        <w:b/>
        <w:sz w:val="20"/>
      </w:rPr>
      <w:t xml:space="preserve">                    </w:t>
    </w:r>
    <w:r>
      <w:rPr>
        <w:b/>
        <w:sz w:val="20"/>
      </w:rPr>
      <w:t>Page </w:t>
    </w:r>
    <w:r w:rsidRPr="0051219D">
      <w:rPr>
        <w:b/>
        <w:sz w:val="20"/>
      </w:rPr>
      <w:fldChar w:fldCharType="begin"/>
    </w:r>
    <w:r w:rsidRPr="0051219D">
      <w:rPr>
        <w:b/>
        <w:sz w:val="20"/>
      </w:rPr>
      <w:instrText xml:space="preserve"> PAGE   \* MERGEFORMAT </w:instrText>
    </w:r>
    <w:r w:rsidRPr="0051219D">
      <w:rPr>
        <w:b/>
        <w:sz w:val="20"/>
      </w:rPr>
      <w:fldChar w:fldCharType="separate"/>
    </w:r>
    <w:r w:rsidR="003627B1">
      <w:rPr>
        <w:b/>
        <w:sz w:val="20"/>
      </w:rPr>
      <w:t>2</w:t>
    </w:r>
    <w:r w:rsidRPr="0051219D">
      <w:rPr>
        <w:b/>
        <w:sz w:val="20"/>
      </w:rPr>
      <w:fldChar w:fldCharType="end"/>
    </w:r>
  </w:p>
  <w:p w14:paraId="6ED33537" w14:textId="77777777" w:rsidR="00C45944" w:rsidRDefault="00C45944" w:rsidP="00C45944">
    <w:pPr>
      <w:pStyle w:val="En-tte"/>
    </w:pPr>
  </w:p>
  <w:p w14:paraId="37AD737F" w14:textId="77777777" w:rsidR="00042CD2" w:rsidRDefault="00042CD2" w:rsidP="009D04F5">
    <w:pPr>
      <w:pStyle w:val="En-tte"/>
    </w:pPr>
  </w:p>
  <w:p w14:paraId="14349400" w14:textId="77777777" w:rsidR="00042CD2" w:rsidRDefault="00042C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A1A2" w14:textId="77777777" w:rsidR="00042CD2" w:rsidRPr="0051219D" w:rsidRDefault="00995C3C" w:rsidP="00A655CE">
    <w:pPr>
      <w:pStyle w:val="ARCATNormal"/>
      <w:tabs>
        <w:tab w:val="left" w:pos="8280"/>
      </w:tabs>
      <w:rPr>
        <w:b/>
        <w:sz w:val="20"/>
      </w:rPr>
    </w:pPr>
    <w:r>
      <w:rPr>
        <w:b/>
        <w:sz w:val="20"/>
      </w:rPr>
      <w:t>Spécification type – Chape autolissante Ultratop avec fini polyuréthane</w:t>
    </w:r>
    <w:r>
      <w:rPr>
        <w:b/>
        <w:sz w:val="20"/>
      </w:rPr>
      <w:tab/>
    </w:r>
    <w:r w:rsidR="00FF2FDA">
      <w:rPr>
        <w:b/>
        <w:sz w:val="20"/>
      </w:rPr>
      <w:t xml:space="preserve">                    </w:t>
    </w:r>
    <w:r>
      <w:rPr>
        <w:b/>
        <w:sz w:val="20"/>
      </w:rPr>
      <w:t>03 53 00</w:t>
    </w:r>
  </w:p>
  <w:p w14:paraId="4CE88DCE" w14:textId="77777777" w:rsidR="00042CD2" w:rsidRPr="0051219D" w:rsidRDefault="00C45944" w:rsidP="00CC1086">
    <w:pPr>
      <w:pStyle w:val="ARCATNormal"/>
      <w:tabs>
        <w:tab w:val="left" w:pos="7380"/>
      </w:tabs>
      <w:rPr>
        <w:b/>
        <w:sz w:val="20"/>
      </w:rPr>
    </w:pPr>
    <w:r>
      <w:rPr>
        <w:b/>
        <w:sz w:val="20"/>
      </w:rPr>
      <w:t>24</w:t>
    </w:r>
    <w:r w:rsidR="00FF2FDA">
      <w:rPr>
        <w:b/>
        <w:sz w:val="20"/>
      </w:rPr>
      <w:t> </w:t>
    </w:r>
    <w:r>
      <w:rPr>
        <w:b/>
        <w:sz w:val="20"/>
      </w:rPr>
      <w:t>avril</w:t>
    </w:r>
    <w:r w:rsidR="00FF2FDA">
      <w:rPr>
        <w:b/>
        <w:sz w:val="20"/>
      </w:rPr>
      <w:t> </w:t>
    </w:r>
    <w:r>
      <w:rPr>
        <w:b/>
        <w:sz w:val="20"/>
      </w:rPr>
      <w:t>2020</w:t>
    </w:r>
    <w:r>
      <w:rPr>
        <w:b/>
        <w:sz w:val="20"/>
      </w:rPr>
      <w:tab/>
    </w:r>
    <w:r w:rsidR="00FF2FDA">
      <w:rPr>
        <w:b/>
        <w:sz w:val="20"/>
      </w:rPr>
      <w:t xml:space="preserve">                    </w:t>
    </w:r>
    <w:r>
      <w:rPr>
        <w:b/>
        <w:sz w:val="20"/>
      </w:rPr>
      <w:t>Chape cimentaire</w:t>
    </w:r>
  </w:p>
  <w:p w14:paraId="1094FC65" w14:textId="77777777" w:rsidR="00042CD2" w:rsidRPr="0051219D" w:rsidRDefault="003076C5" w:rsidP="00634764">
    <w:pPr>
      <w:pStyle w:val="ARCATNormal"/>
      <w:ind w:left="8460"/>
      <w:rPr>
        <w:b/>
        <w:sz w:val="20"/>
      </w:rPr>
    </w:pPr>
    <w:r>
      <w:rPr>
        <w:noProof/>
      </w:rPr>
      <w:drawing>
        <wp:anchor distT="0" distB="0" distL="114300" distR="114300" simplePos="0" relativeHeight="251729920" behindDoc="1" locked="0" layoutInCell="1" allowOverlap="1" wp14:anchorId="7F3144EC" wp14:editId="202E1B3B">
          <wp:simplePos x="0" y="0"/>
          <wp:positionH relativeFrom="column">
            <wp:posOffset>2669540</wp:posOffset>
          </wp:positionH>
          <wp:positionV relativeFrom="paragraph">
            <wp:posOffset>168275</wp:posOffset>
          </wp:positionV>
          <wp:extent cx="1433195" cy="329565"/>
          <wp:effectExtent l="0" t="0" r="0" b="0"/>
          <wp:wrapThrough wrapText="bothSides">
            <wp:wrapPolygon edited="0">
              <wp:start x="0" y="0"/>
              <wp:lineTo x="0" y="19977"/>
              <wp:lineTo x="21246" y="19977"/>
              <wp:lineTo x="21246"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19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FDA">
      <w:rPr>
        <w:b/>
        <w:sz w:val="20"/>
      </w:rPr>
      <w:t xml:space="preserve">                   </w:t>
    </w:r>
    <w:r>
      <w:rPr>
        <w:b/>
        <w:sz w:val="20"/>
      </w:rPr>
      <w:t>Page </w:t>
    </w:r>
    <w:r w:rsidR="00B01838" w:rsidRPr="0051219D">
      <w:rPr>
        <w:b/>
        <w:sz w:val="20"/>
      </w:rPr>
      <w:fldChar w:fldCharType="begin"/>
    </w:r>
    <w:r w:rsidR="00042CD2" w:rsidRPr="0051219D">
      <w:rPr>
        <w:b/>
        <w:sz w:val="20"/>
      </w:rPr>
      <w:instrText xml:space="preserve"> PAGE   \* MERGEFORMAT </w:instrText>
    </w:r>
    <w:r w:rsidR="00B01838" w:rsidRPr="0051219D">
      <w:rPr>
        <w:b/>
        <w:sz w:val="20"/>
      </w:rPr>
      <w:fldChar w:fldCharType="separate"/>
    </w:r>
    <w:r w:rsidR="003627B1">
      <w:rPr>
        <w:b/>
        <w:sz w:val="20"/>
      </w:rPr>
      <w:t>1</w:t>
    </w:r>
    <w:r w:rsidR="00B01838" w:rsidRPr="0051219D">
      <w:rPr>
        <w:b/>
        <w:sz w:val="20"/>
      </w:rPr>
      <w:fldChar w:fldCharType="end"/>
    </w:r>
  </w:p>
  <w:p w14:paraId="3EA35907" w14:textId="77777777" w:rsidR="00042CD2" w:rsidRDefault="00042CD2">
    <w:pPr>
      <w:pStyle w:val="En-tte"/>
    </w:pPr>
  </w:p>
  <w:p w14:paraId="1B9B2D13" w14:textId="77777777" w:rsidR="00042CD2" w:rsidRDefault="00042C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B5C4594"/>
    <w:lvl w:ilvl="0">
      <w:start w:val="1"/>
      <w:numFmt w:val="decimal"/>
      <w:pStyle w:val="Titre1"/>
      <w:lvlText w:val="%1."/>
      <w:legacy w:legacy="1" w:legacySpace="0" w:legacyIndent="576"/>
      <w:lvlJc w:val="left"/>
      <w:pPr>
        <w:ind w:left="1008" w:hanging="576"/>
      </w:pPr>
    </w:lvl>
    <w:lvl w:ilvl="1">
      <w:start w:val="1"/>
      <w:numFmt w:val="decimal"/>
      <w:pStyle w:val="Titre2"/>
      <w:lvlText w:val="1.0%2"/>
      <w:lvlJc w:val="left"/>
      <w:pPr>
        <w:ind w:left="1008" w:hanging="576"/>
      </w:pPr>
      <w:rPr>
        <w:rFonts w:hint="default"/>
      </w:rPr>
    </w:lvl>
    <w:lvl w:ilvl="2">
      <w:start w:val="1"/>
      <w:numFmt w:val="decimal"/>
      <w:pStyle w:val="Titre3"/>
      <w:lvlText w:val="%3"/>
      <w:legacy w:legacy="1" w:legacySpace="0" w:legacyIndent="576"/>
      <w:lvlJc w:val="left"/>
      <w:pPr>
        <w:ind w:left="1728" w:hanging="576"/>
      </w:pPr>
    </w:lvl>
    <w:lvl w:ilvl="3">
      <w:start w:val="1"/>
      <w:numFmt w:val="upperLetter"/>
      <w:pStyle w:val="Titre4"/>
      <w:lvlText w:val="%4."/>
      <w:legacy w:legacy="1" w:legacySpace="0" w:legacyIndent="576"/>
      <w:lvlJc w:val="left"/>
      <w:pPr>
        <w:ind w:left="1008" w:hanging="576"/>
      </w:pPr>
    </w:lvl>
    <w:lvl w:ilvl="4">
      <w:start w:val="1"/>
      <w:numFmt w:val="decimal"/>
      <w:pStyle w:val="Titre5"/>
      <w:lvlText w:val="%5."/>
      <w:legacy w:legacy="1" w:legacySpace="0" w:legacyIndent="576"/>
      <w:lvlJc w:val="left"/>
      <w:pPr>
        <w:ind w:left="1584" w:hanging="576"/>
      </w:pPr>
    </w:lvl>
    <w:lvl w:ilvl="5">
      <w:start w:val="1"/>
      <w:numFmt w:val="lowerLetter"/>
      <w:pStyle w:val="Titre6"/>
      <w:lvlText w:val="%6."/>
      <w:legacy w:legacy="1" w:legacySpace="0" w:legacyIndent="576"/>
      <w:lvlJc w:val="left"/>
      <w:pPr>
        <w:ind w:left="2160" w:hanging="576"/>
      </w:pPr>
    </w:lvl>
    <w:lvl w:ilvl="6">
      <w:start w:val="1"/>
      <w:numFmt w:val="decimal"/>
      <w:pStyle w:val="Titre7"/>
      <w:lvlText w:val="%7)"/>
      <w:legacy w:legacy="1" w:legacySpace="0" w:legacyIndent="576"/>
      <w:lvlJc w:val="left"/>
      <w:pPr>
        <w:ind w:left="2736" w:hanging="576"/>
      </w:pPr>
    </w:lvl>
    <w:lvl w:ilvl="7">
      <w:start w:val="1"/>
      <w:numFmt w:val="lowerLetter"/>
      <w:pStyle w:val="Titre8"/>
      <w:lvlText w:val="%8)"/>
      <w:legacy w:legacy="1" w:legacySpace="0" w:legacyIndent="576"/>
      <w:lvlJc w:val="left"/>
      <w:pPr>
        <w:ind w:left="3312" w:hanging="576"/>
      </w:pPr>
    </w:lvl>
    <w:lvl w:ilvl="8">
      <w:start w:val="1"/>
      <w:numFmt w:val="decimal"/>
      <w:pStyle w:val="Titre9"/>
      <w:lvlText w:val="%9."/>
      <w:legacy w:legacy="1" w:legacySpace="0" w:legacyIndent="576"/>
      <w:lvlJc w:val="left"/>
      <w:pPr>
        <w:ind w:left="5184" w:hanging="576"/>
      </w:pPr>
    </w:lvl>
  </w:abstractNum>
  <w:abstractNum w:abstractNumId="1" w15:restartNumberingAfterBreak="0">
    <w:nsid w:val="024C4C0D"/>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2786463"/>
    <w:multiLevelType w:val="hybridMultilevel"/>
    <w:tmpl w:val="DB7E101E"/>
    <w:lvl w:ilvl="0" w:tplc="A426CAE2">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52E69EB"/>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6A1739A"/>
    <w:multiLevelType w:val="hybridMultilevel"/>
    <w:tmpl w:val="F280D60E"/>
    <w:lvl w:ilvl="0" w:tplc="63AC35C2">
      <w:start w:val="1"/>
      <w:numFmt w:val="decimal"/>
      <w:lvlText w:val="2.0%1"/>
      <w:lvlJc w:val="left"/>
      <w:pPr>
        <w:ind w:left="720" w:hanging="360"/>
      </w:pPr>
      <w:rPr>
        <w:rFonts w:hint="default"/>
      </w:rPr>
    </w:lvl>
    <w:lvl w:ilvl="1" w:tplc="F2B83790">
      <w:start w:val="1"/>
      <w:numFmt w:val="decimal"/>
      <w:lvlText w:val="2.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82DCE"/>
    <w:multiLevelType w:val="hybridMultilevel"/>
    <w:tmpl w:val="8DDA7588"/>
    <w:lvl w:ilvl="0" w:tplc="52588768">
      <w:start w:val="1"/>
      <w:numFmt w:val="decimal"/>
      <w:lvlText w:val=".%1"/>
      <w:lvlJc w:val="left"/>
      <w:pPr>
        <w:tabs>
          <w:tab w:val="num" w:pos="1800"/>
        </w:tabs>
        <w:ind w:left="1800" w:hanging="360"/>
      </w:pPr>
      <w:rPr>
        <w:rFonts w:ascii="Arial" w:hAnsi="Arial" w:cs="Arial" w:hint="default"/>
      </w:rPr>
    </w:lvl>
    <w:lvl w:ilvl="1" w:tplc="D3248348" w:tentative="1">
      <w:start w:val="1"/>
      <w:numFmt w:val="lowerLetter"/>
      <w:lvlText w:val="%2."/>
      <w:lvlJc w:val="left"/>
      <w:pPr>
        <w:tabs>
          <w:tab w:val="num" w:pos="2520"/>
        </w:tabs>
        <w:ind w:left="2520" w:hanging="360"/>
      </w:pPr>
    </w:lvl>
    <w:lvl w:ilvl="2" w:tplc="F59C0C7C" w:tentative="1">
      <w:start w:val="1"/>
      <w:numFmt w:val="lowerRoman"/>
      <w:lvlText w:val="%3."/>
      <w:lvlJc w:val="right"/>
      <w:pPr>
        <w:tabs>
          <w:tab w:val="num" w:pos="3240"/>
        </w:tabs>
        <w:ind w:left="3240" w:hanging="180"/>
      </w:pPr>
    </w:lvl>
    <w:lvl w:ilvl="3" w:tplc="4ECE9732" w:tentative="1">
      <w:start w:val="1"/>
      <w:numFmt w:val="decimal"/>
      <w:lvlText w:val="%4."/>
      <w:lvlJc w:val="left"/>
      <w:pPr>
        <w:tabs>
          <w:tab w:val="num" w:pos="3960"/>
        </w:tabs>
        <w:ind w:left="3960" w:hanging="360"/>
      </w:pPr>
    </w:lvl>
    <w:lvl w:ilvl="4" w:tplc="FFA40200" w:tentative="1">
      <w:start w:val="1"/>
      <w:numFmt w:val="lowerLetter"/>
      <w:lvlText w:val="%5."/>
      <w:lvlJc w:val="left"/>
      <w:pPr>
        <w:tabs>
          <w:tab w:val="num" w:pos="4680"/>
        </w:tabs>
        <w:ind w:left="4680" w:hanging="360"/>
      </w:pPr>
    </w:lvl>
    <w:lvl w:ilvl="5" w:tplc="0622A62A" w:tentative="1">
      <w:start w:val="1"/>
      <w:numFmt w:val="lowerRoman"/>
      <w:lvlText w:val="%6."/>
      <w:lvlJc w:val="right"/>
      <w:pPr>
        <w:tabs>
          <w:tab w:val="num" w:pos="5400"/>
        </w:tabs>
        <w:ind w:left="5400" w:hanging="180"/>
      </w:pPr>
    </w:lvl>
    <w:lvl w:ilvl="6" w:tplc="11EE1C9E" w:tentative="1">
      <w:start w:val="1"/>
      <w:numFmt w:val="decimal"/>
      <w:lvlText w:val="%7."/>
      <w:lvlJc w:val="left"/>
      <w:pPr>
        <w:tabs>
          <w:tab w:val="num" w:pos="6120"/>
        </w:tabs>
        <w:ind w:left="6120" w:hanging="360"/>
      </w:pPr>
    </w:lvl>
    <w:lvl w:ilvl="7" w:tplc="38FEBFDA" w:tentative="1">
      <w:start w:val="1"/>
      <w:numFmt w:val="lowerLetter"/>
      <w:lvlText w:val="%8."/>
      <w:lvlJc w:val="left"/>
      <w:pPr>
        <w:tabs>
          <w:tab w:val="num" w:pos="6840"/>
        </w:tabs>
        <w:ind w:left="6840" w:hanging="360"/>
      </w:pPr>
    </w:lvl>
    <w:lvl w:ilvl="8" w:tplc="B5565B3A" w:tentative="1">
      <w:start w:val="1"/>
      <w:numFmt w:val="lowerRoman"/>
      <w:lvlText w:val="%9."/>
      <w:lvlJc w:val="right"/>
      <w:pPr>
        <w:tabs>
          <w:tab w:val="num" w:pos="7560"/>
        </w:tabs>
        <w:ind w:left="7560" w:hanging="180"/>
      </w:pPr>
    </w:lvl>
  </w:abstractNum>
  <w:abstractNum w:abstractNumId="6" w15:restartNumberingAfterBreak="0">
    <w:nsid w:val="0F0F6932"/>
    <w:multiLevelType w:val="hybridMultilevel"/>
    <w:tmpl w:val="A6A24990"/>
    <w:lvl w:ilvl="0" w:tplc="9DDC799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0F6E34E2"/>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1966A65"/>
    <w:multiLevelType w:val="hybridMultilevel"/>
    <w:tmpl w:val="53847F42"/>
    <w:lvl w:ilvl="0" w:tplc="703AF6B2">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15435F9D"/>
    <w:multiLevelType w:val="hybridMultilevel"/>
    <w:tmpl w:val="9E022C02"/>
    <w:lvl w:ilvl="0" w:tplc="9028C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55E7E3F"/>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84A7B24"/>
    <w:multiLevelType w:val="hybridMultilevel"/>
    <w:tmpl w:val="A8381878"/>
    <w:lvl w:ilvl="0" w:tplc="9028C1A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190F11F4"/>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3C21112"/>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53F1AFF"/>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7A40559"/>
    <w:multiLevelType w:val="hybridMultilevel"/>
    <w:tmpl w:val="5C9C585A"/>
    <w:lvl w:ilvl="0" w:tplc="6F3CBED0">
      <w:start w:val="1"/>
      <w:numFmt w:val="upperLetter"/>
      <w:lvlText w:val="%1."/>
      <w:lvlJc w:val="left"/>
      <w:pPr>
        <w:tabs>
          <w:tab w:val="num" w:pos="1080"/>
        </w:tabs>
        <w:ind w:left="1080" w:hanging="360"/>
      </w:pPr>
      <w:rPr>
        <w:rFonts w:hint="default"/>
      </w:rPr>
    </w:lvl>
    <w:lvl w:ilvl="1" w:tplc="9028C1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A2510F9"/>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C5205B8"/>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D112C6D"/>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E7324C3"/>
    <w:multiLevelType w:val="hybridMultilevel"/>
    <w:tmpl w:val="8DDA7588"/>
    <w:lvl w:ilvl="0" w:tplc="52588768">
      <w:start w:val="1"/>
      <w:numFmt w:val="decimal"/>
      <w:lvlText w:val=".%1"/>
      <w:lvlJc w:val="left"/>
      <w:pPr>
        <w:tabs>
          <w:tab w:val="num" w:pos="1800"/>
        </w:tabs>
        <w:ind w:left="1800" w:hanging="360"/>
      </w:pPr>
      <w:rPr>
        <w:rFonts w:ascii="Arial" w:hAnsi="Arial" w:cs="Arial" w:hint="default"/>
      </w:rPr>
    </w:lvl>
    <w:lvl w:ilvl="1" w:tplc="D3248348" w:tentative="1">
      <w:start w:val="1"/>
      <w:numFmt w:val="lowerLetter"/>
      <w:lvlText w:val="%2."/>
      <w:lvlJc w:val="left"/>
      <w:pPr>
        <w:tabs>
          <w:tab w:val="num" w:pos="2520"/>
        </w:tabs>
        <w:ind w:left="2520" w:hanging="360"/>
      </w:pPr>
    </w:lvl>
    <w:lvl w:ilvl="2" w:tplc="F59C0C7C" w:tentative="1">
      <w:start w:val="1"/>
      <w:numFmt w:val="lowerRoman"/>
      <w:lvlText w:val="%3."/>
      <w:lvlJc w:val="right"/>
      <w:pPr>
        <w:tabs>
          <w:tab w:val="num" w:pos="3240"/>
        </w:tabs>
        <w:ind w:left="3240" w:hanging="180"/>
      </w:pPr>
    </w:lvl>
    <w:lvl w:ilvl="3" w:tplc="4ECE9732" w:tentative="1">
      <w:start w:val="1"/>
      <w:numFmt w:val="decimal"/>
      <w:lvlText w:val="%4."/>
      <w:lvlJc w:val="left"/>
      <w:pPr>
        <w:tabs>
          <w:tab w:val="num" w:pos="3960"/>
        </w:tabs>
        <w:ind w:left="3960" w:hanging="360"/>
      </w:pPr>
    </w:lvl>
    <w:lvl w:ilvl="4" w:tplc="FFA40200" w:tentative="1">
      <w:start w:val="1"/>
      <w:numFmt w:val="lowerLetter"/>
      <w:lvlText w:val="%5."/>
      <w:lvlJc w:val="left"/>
      <w:pPr>
        <w:tabs>
          <w:tab w:val="num" w:pos="4680"/>
        </w:tabs>
        <w:ind w:left="4680" w:hanging="360"/>
      </w:pPr>
    </w:lvl>
    <w:lvl w:ilvl="5" w:tplc="0622A62A" w:tentative="1">
      <w:start w:val="1"/>
      <w:numFmt w:val="lowerRoman"/>
      <w:lvlText w:val="%6."/>
      <w:lvlJc w:val="right"/>
      <w:pPr>
        <w:tabs>
          <w:tab w:val="num" w:pos="5400"/>
        </w:tabs>
        <w:ind w:left="5400" w:hanging="180"/>
      </w:pPr>
    </w:lvl>
    <w:lvl w:ilvl="6" w:tplc="11EE1C9E" w:tentative="1">
      <w:start w:val="1"/>
      <w:numFmt w:val="decimal"/>
      <w:lvlText w:val="%7."/>
      <w:lvlJc w:val="left"/>
      <w:pPr>
        <w:tabs>
          <w:tab w:val="num" w:pos="6120"/>
        </w:tabs>
        <w:ind w:left="6120" w:hanging="360"/>
      </w:pPr>
    </w:lvl>
    <w:lvl w:ilvl="7" w:tplc="38FEBFDA" w:tentative="1">
      <w:start w:val="1"/>
      <w:numFmt w:val="lowerLetter"/>
      <w:lvlText w:val="%8."/>
      <w:lvlJc w:val="left"/>
      <w:pPr>
        <w:tabs>
          <w:tab w:val="num" w:pos="6840"/>
        </w:tabs>
        <w:ind w:left="6840" w:hanging="360"/>
      </w:pPr>
    </w:lvl>
    <w:lvl w:ilvl="8" w:tplc="B5565B3A" w:tentative="1">
      <w:start w:val="1"/>
      <w:numFmt w:val="lowerRoman"/>
      <w:lvlText w:val="%9."/>
      <w:lvlJc w:val="right"/>
      <w:pPr>
        <w:tabs>
          <w:tab w:val="num" w:pos="7560"/>
        </w:tabs>
        <w:ind w:left="7560" w:hanging="180"/>
      </w:pPr>
    </w:lvl>
  </w:abstractNum>
  <w:abstractNum w:abstractNumId="20" w15:restartNumberingAfterBreak="0">
    <w:nsid w:val="2EE662CA"/>
    <w:multiLevelType w:val="hybridMultilevel"/>
    <w:tmpl w:val="806E97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F3250B3"/>
    <w:multiLevelType w:val="hybridMultilevel"/>
    <w:tmpl w:val="53847F42"/>
    <w:lvl w:ilvl="0" w:tplc="703AF6B2">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31513D2B"/>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1F257EE"/>
    <w:multiLevelType w:val="multilevel"/>
    <w:tmpl w:val="37B227C6"/>
    <w:lvl w:ilvl="0">
      <w:start w:val="1"/>
      <w:numFmt w:val="decimal"/>
      <w:lvlText w:val="%1"/>
      <w:lvlJc w:val="left"/>
      <w:pPr>
        <w:tabs>
          <w:tab w:val="num" w:pos="1800"/>
        </w:tabs>
        <w:ind w:left="1800" w:hanging="360"/>
      </w:pPr>
      <w:rPr>
        <w:rFonts w:hint="default"/>
        <w:b/>
        <w:sz w:val="20"/>
        <w:szCs w:val="20"/>
      </w:rPr>
    </w:lvl>
    <w:lvl w:ilvl="1">
      <w:start w:val="1"/>
      <w:numFmt w:val="decimalZero"/>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4" w15:restartNumberingAfterBreak="0">
    <w:nsid w:val="330C0929"/>
    <w:multiLevelType w:val="hybridMultilevel"/>
    <w:tmpl w:val="806E97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60A59ED"/>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3C63671B"/>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154755B"/>
    <w:multiLevelType w:val="hybridMultilevel"/>
    <w:tmpl w:val="A6A24990"/>
    <w:lvl w:ilvl="0" w:tplc="9DDC799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415647FC"/>
    <w:multiLevelType w:val="hybridMultilevel"/>
    <w:tmpl w:val="F0220274"/>
    <w:lvl w:ilvl="0" w:tplc="BD0C2AEE">
      <w:start w:val="1"/>
      <w:numFmt w:val="decimal"/>
      <w:lvlText w:val=".%1"/>
      <w:lvlJc w:val="left"/>
      <w:pPr>
        <w:tabs>
          <w:tab w:val="num" w:pos="1440"/>
        </w:tabs>
        <w:ind w:left="1440" w:hanging="360"/>
      </w:pPr>
      <w:rPr>
        <w:rFonts w:ascii="Arial" w:hAnsi="Arial" w:cs="Arial" w:hint="default"/>
      </w:rPr>
    </w:lvl>
    <w:lvl w:ilvl="1" w:tplc="62060D98">
      <w:start w:val="1"/>
      <w:numFmt w:val="lowerLetter"/>
      <w:lvlText w:val="%2."/>
      <w:lvlJc w:val="left"/>
      <w:pPr>
        <w:tabs>
          <w:tab w:val="num" w:pos="2160"/>
        </w:tabs>
        <w:ind w:left="2160" w:hanging="360"/>
      </w:pPr>
    </w:lvl>
    <w:lvl w:ilvl="2" w:tplc="D31A3E92" w:tentative="1">
      <w:start w:val="1"/>
      <w:numFmt w:val="lowerRoman"/>
      <w:lvlText w:val="%3."/>
      <w:lvlJc w:val="right"/>
      <w:pPr>
        <w:tabs>
          <w:tab w:val="num" w:pos="2880"/>
        </w:tabs>
        <w:ind w:left="2880" w:hanging="180"/>
      </w:pPr>
    </w:lvl>
    <w:lvl w:ilvl="3" w:tplc="D72416A4" w:tentative="1">
      <w:start w:val="1"/>
      <w:numFmt w:val="decimal"/>
      <w:lvlText w:val="%4."/>
      <w:lvlJc w:val="left"/>
      <w:pPr>
        <w:tabs>
          <w:tab w:val="num" w:pos="3600"/>
        </w:tabs>
        <w:ind w:left="3600" w:hanging="360"/>
      </w:pPr>
    </w:lvl>
    <w:lvl w:ilvl="4" w:tplc="0D0240BE" w:tentative="1">
      <w:start w:val="1"/>
      <w:numFmt w:val="lowerLetter"/>
      <w:lvlText w:val="%5."/>
      <w:lvlJc w:val="left"/>
      <w:pPr>
        <w:tabs>
          <w:tab w:val="num" w:pos="4320"/>
        </w:tabs>
        <w:ind w:left="4320" w:hanging="360"/>
      </w:pPr>
    </w:lvl>
    <w:lvl w:ilvl="5" w:tplc="3D5C67F4" w:tentative="1">
      <w:start w:val="1"/>
      <w:numFmt w:val="lowerRoman"/>
      <w:lvlText w:val="%6."/>
      <w:lvlJc w:val="right"/>
      <w:pPr>
        <w:tabs>
          <w:tab w:val="num" w:pos="5040"/>
        </w:tabs>
        <w:ind w:left="5040" w:hanging="180"/>
      </w:pPr>
    </w:lvl>
    <w:lvl w:ilvl="6" w:tplc="708E8B30" w:tentative="1">
      <w:start w:val="1"/>
      <w:numFmt w:val="decimal"/>
      <w:lvlText w:val="%7."/>
      <w:lvlJc w:val="left"/>
      <w:pPr>
        <w:tabs>
          <w:tab w:val="num" w:pos="5760"/>
        </w:tabs>
        <w:ind w:left="5760" w:hanging="360"/>
      </w:pPr>
    </w:lvl>
    <w:lvl w:ilvl="7" w:tplc="33CEB202" w:tentative="1">
      <w:start w:val="1"/>
      <w:numFmt w:val="lowerLetter"/>
      <w:lvlText w:val="%8."/>
      <w:lvlJc w:val="left"/>
      <w:pPr>
        <w:tabs>
          <w:tab w:val="num" w:pos="6480"/>
        </w:tabs>
        <w:ind w:left="6480" w:hanging="360"/>
      </w:pPr>
    </w:lvl>
    <w:lvl w:ilvl="8" w:tplc="8E74962E" w:tentative="1">
      <w:start w:val="1"/>
      <w:numFmt w:val="lowerRoman"/>
      <w:lvlText w:val="%9."/>
      <w:lvlJc w:val="right"/>
      <w:pPr>
        <w:tabs>
          <w:tab w:val="num" w:pos="7200"/>
        </w:tabs>
        <w:ind w:left="7200" w:hanging="180"/>
      </w:pPr>
    </w:lvl>
  </w:abstractNum>
  <w:abstractNum w:abstractNumId="29" w15:restartNumberingAfterBreak="0">
    <w:nsid w:val="41866067"/>
    <w:multiLevelType w:val="hybridMultilevel"/>
    <w:tmpl w:val="3488A5F4"/>
    <w:lvl w:ilvl="0" w:tplc="9028C1A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42B67EA9"/>
    <w:multiLevelType w:val="hybridMultilevel"/>
    <w:tmpl w:val="3488A5F4"/>
    <w:lvl w:ilvl="0" w:tplc="9028C1A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433D3D1E"/>
    <w:multiLevelType w:val="hybridMultilevel"/>
    <w:tmpl w:val="4F087B6C"/>
    <w:lvl w:ilvl="0" w:tplc="47027F16">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2" w15:restartNumberingAfterBreak="0">
    <w:nsid w:val="459B1CA4"/>
    <w:multiLevelType w:val="hybridMultilevel"/>
    <w:tmpl w:val="4F087B6C"/>
    <w:lvl w:ilvl="0" w:tplc="47027F16">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15:restartNumberingAfterBreak="0">
    <w:nsid w:val="472517B1"/>
    <w:multiLevelType w:val="hybridMultilevel"/>
    <w:tmpl w:val="8DDA7588"/>
    <w:lvl w:ilvl="0" w:tplc="52588768">
      <w:start w:val="1"/>
      <w:numFmt w:val="decimal"/>
      <w:lvlText w:val=".%1"/>
      <w:lvlJc w:val="left"/>
      <w:pPr>
        <w:tabs>
          <w:tab w:val="num" w:pos="1800"/>
        </w:tabs>
        <w:ind w:left="1800" w:hanging="360"/>
      </w:pPr>
      <w:rPr>
        <w:rFonts w:ascii="Arial" w:hAnsi="Arial" w:cs="Arial" w:hint="default"/>
      </w:rPr>
    </w:lvl>
    <w:lvl w:ilvl="1" w:tplc="D3248348" w:tentative="1">
      <w:start w:val="1"/>
      <w:numFmt w:val="lowerLetter"/>
      <w:lvlText w:val="%2."/>
      <w:lvlJc w:val="left"/>
      <w:pPr>
        <w:tabs>
          <w:tab w:val="num" w:pos="2520"/>
        </w:tabs>
        <w:ind w:left="2520" w:hanging="360"/>
      </w:pPr>
    </w:lvl>
    <w:lvl w:ilvl="2" w:tplc="F59C0C7C" w:tentative="1">
      <w:start w:val="1"/>
      <w:numFmt w:val="lowerRoman"/>
      <w:lvlText w:val="%3."/>
      <w:lvlJc w:val="right"/>
      <w:pPr>
        <w:tabs>
          <w:tab w:val="num" w:pos="3240"/>
        </w:tabs>
        <w:ind w:left="3240" w:hanging="180"/>
      </w:pPr>
    </w:lvl>
    <w:lvl w:ilvl="3" w:tplc="4ECE9732" w:tentative="1">
      <w:start w:val="1"/>
      <w:numFmt w:val="decimal"/>
      <w:lvlText w:val="%4."/>
      <w:lvlJc w:val="left"/>
      <w:pPr>
        <w:tabs>
          <w:tab w:val="num" w:pos="3960"/>
        </w:tabs>
        <w:ind w:left="3960" w:hanging="360"/>
      </w:pPr>
    </w:lvl>
    <w:lvl w:ilvl="4" w:tplc="FFA40200" w:tentative="1">
      <w:start w:val="1"/>
      <w:numFmt w:val="lowerLetter"/>
      <w:lvlText w:val="%5."/>
      <w:lvlJc w:val="left"/>
      <w:pPr>
        <w:tabs>
          <w:tab w:val="num" w:pos="4680"/>
        </w:tabs>
        <w:ind w:left="4680" w:hanging="360"/>
      </w:pPr>
    </w:lvl>
    <w:lvl w:ilvl="5" w:tplc="0622A62A" w:tentative="1">
      <w:start w:val="1"/>
      <w:numFmt w:val="lowerRoman"/>
      <w:lvlText w:val="%6."/>
      <w:lvlJc w:val="right"/>
      <w:pPr>
        <w:tabs>
          <w:tab w:val="num" w:pos="5400"/>
        </w:tabs>
        <w:ind w:left="5400" w:hanging="180"/>
      </w:pPr>
    </w:lvl>
    <w:lvl w:ilvl="6" w:tplc="11EE1C9E" w:tentative="1">
      <w:start w:val="1"/>
      <w:numFmt w:val="decimal"/>
      <w:lvlText w:val="%7."/>
      <w:lvlJc w:val="left"/>
      <w:pPr>
        <w:tabs>
          <w:tab w:val="num" w:pos="6120"/>
        </w:tabs>
        <w:ind w:left="6120" w:hanging="360"/>
      </w:pPr>
    </w:lvl>
    <w:lvl w:ilvl="7" w:tplc="38FEBFDA" w:tentative="1">
      <w:start w:val="1"/>
      <w:numFmt w:val="lowerLetter"/>
      <w:lvlText w:val="%8."/>
      <w:lvlJc w:val="left"/>
      <w:pPr>
        <w:tabs>
          <w:tab w:val="num" w:pos="6840"/>
        </w:tabs>
        <w:ind w:left="6840" w:hanging="360"/>
      </w:pPr>
    </w:lvl>
    <w:lvl w:ilvl="8" w:tplc="B5565B3A" w:tentative="1">
      <w:start w:val="1"/>
      <w:numFmt w:val="lowerRoman"/>
      <w:lvlText w:val="%9."/>
      <w:lvlJc w:val="right"/>
      <w:pPr>
        <w:tabs>
          <w:tab w:val="num" w:pos="7560"/>
        </w:tabs>
        <w:ind w:left="7560" w:hanging="180"/>
      </w:pPr>
    </w:lvl>
  </w:abstractNum>
  <w:abstractNum w:abstractNumId="34" w15:restartNumberingAfterBreak="0">
    <w:nsid w:val="47525E81"/>
    <w:multiLevelType w:val="hybridMultilevel"/>
    <w:tmpl w:val="9E022C02"/>
    <w:lvl w:ilvl="0" w:tplc="9028C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47571B0E"/>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483D1F61"/>
    <w:multiLevelType w:val="hybridMultilevel"/>
    <w:tmpl w:val="4F087B6C"/>
    <w:lvl w:ilvl="0" w:tplc="47027F16">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7" w15:restartNumberingAfterBreak="0">
    <w:nsid w:val="496855CC"/>
    <w:multiLevelType w:val="hybridMultilevel"/>
    <w:tmpl w:val="A6A24990"/>
    <w:lvl w:ilvl="0" w:tplc="9DDC799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15:restartNumberingAfterBreak="0">
    <w:nsid w:val="4CA817B9"/>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53B76125"/>
    <w:multiLevelType w:val="hybridMultilevel"/>
    <w:tmpl w:val="9E022C02"/>
    <w:lvl w:ilvl="0" w:tplc="9028C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3EB1518"/>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5AF655DD"/>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5FA748F4"/>
    <w:multiLevelType w:val="hybridMultilevel"/>
    <w:tmpl w:val="A6A24990"/>
    <w:lvl w:ilvl="0" w:tplc="9DDC799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3" w15:restartNumberingAfterBreak="0">
    <w:nsid w:val="66174E27"/>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80846D3"/>
    <w:multiLevelType w:val="hybridMultilevel"/>
    <w:tmpl w:val="A8381878"/>
    <w:lvl w:ilvl="0" w:tplc="9028C1A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5" w15:restartNumberingAfterBreak="0">
    <w:nsid w:val="6C57032E"/>
    <w:multiLevelType w:val="hybridMultilevel"/>
    <w:tmpl w:val="4F087B6C"/>
    <w:lvl w:ilvl="0" w:tplc="47027F16">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6" w15:restartNumberingAfterBreak="0">
    <w:nsid w:val="6C942F41"/>
    <w:multiLevelType w:val="hybridMultilevel"/>
    <w:tmpl w:val="6BD40B88"/>
    <w:lvl w:ilvl="0" w:tplc="BAFAB1C4">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6D0B7F31"/>
    <w:multiLevelType w:val="hybridMultilevel"/>
    <w:tmpl w:val="BB3A4A52"/>
    <w:lvl w:ilvl="0" w:tplc="C17C6220">
      <w:start w:val="1"/>
      <w:numFmt w:val="decimal"/>
      <w:lvlText w:val="3.0%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AD33F2"/>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75D666C3"/>
    <w:multiLevelType w:val="hybridMultilevel"/>
    <w:tmpl w:val="806E97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76D9454F"/>
    <w:multiLevelType w:val="hybridMultilevel"/>
    <w:tmpl w:val="F0220274"/>
    <w:lvl w:ilvl="0" w:tplc="BD0C2AEE">
      <w:start w:val="1"/>
      <w:numFmt w:val="decimal"/>
      <w:lvlText w:val=".%1"/>
      <w:lvlJc w:val="left"/>
      <w:pPr>
        <w:tabs>
          <w:tab w:val="num" w:pos="1440"/>
        </w:tabs>
        <w:ind w:left="1440" w:hanging="360"/>
      </w:pPr>
      <w:rPr>
        <w:rFonts w:ascii="Arial" w:hAnsi="Arial" w:cs="Arial" w:hint="default"/>
      </w:rPr>
    </w:lvl>
    <w:lvl w:ilvl="1" w:tplc="62060D98">
      <w:start w:val="1"/>
      <w:numFmt w:val="lowerLetter"/>
      <w:lvlText w:val="%2."/>
      <w:lvlJc w:val="left"/>
      <w:pPr>
        <w:tabs>
          <w:tab w:val="num" w:pos="2160"/>
        </w:tabs>
        <w:ind w:left="2160" w:hanging="360"/>
      </w:pPr>
    </w:lvl>
    <w:lvl w:ilvl="2" w:tplc="D31A3E92" w:tentative="1">
      <w:start w:val="1"/>
      <w:numFmt w:val="lowerRoman"/>
      <w:lvlText w:val="%3."/>
      <w:lvlJc w:val="right"/>
      <w:pPr>
        <w:tabs>
          <w:tab w:val="num" w:pos="2880"/>
        </w:tabs>
        <w:ind w:left="2880" w:hanging="180"/>
      </w:pPr>
    </w:lvl>
    <w:lvl w:ilvl="3" w:tplc="D72416A4" w:tentative="1">
      <w:start w:val="1"/>
      <w:numFmt w:val="decimal"/>
      <w:lvlText w:val="%4."/>
      <w:lvlJc w:val="left"/>
      <w:pPr>
        <w:tabs>
          <w:tab w:val="num" w:pos="3600"/>
        </w:tabs>
        <w:ind w:left="3600" w:hanging="360"/>
      </w:pPr>
    </w:lvl>
    <w:lvl w:ilvl="4" w:tplc="0D0240BE" w:tentative="1">
      <w:start w:val="1"/>
      <w:numFmt w:val="lowerLetter"/>
      <w:lvlText w:val="%5."/>
      <w:lvlJc w:val="left"/>
      <w:pPr>
        <w:tabs>
          <w:tab w:val="num" w:pos="4320"/>
        </w:tabs>
        <w:ind w:left="4320" w:hanging="360"/>
      </w:pPr>
    </w:lvl>
    <w:lvl w:ilvl="5" w:tplc="3D5C67F4" w:tentative="1">
      <w:start w:val="1"/>
      <w:numFmt w:val="lowerRoman"/>
      <w:lvlText w:val="%6."/>
      <w:lvlJc w:val="right"/>
      <w:pPr>
        <w:tabs>
          <w:tab w:val="num" w:pos="5040"/>
        </w:tabs>
        <w:ind w:left="5040" w:hanging="180"/>
      </w:pPr>
    </w:lvl>
    <w:lvl w:ilvl="6" w:tplc="708E8B30" w:tentative="1">
      <w:start w:val="1"/>
      <w:numFmt w:val="decimal"/>
      <w:lvlText w:val="%7."/>
      <w:lvlJc w:val="left"/>
      <w:pPr>
        <w:tabs>
          <w:tab w:val="num" w:pos="5760"/>
        </w:tabs>
        <w:ind w:left="5760" w:hanging="360"/>
      </w:pPr>
    </w:lvl>
    <w:lvl w:ilvl="7" w:tplc="33CEB202" w:tentative="1">
      <w:start w:val="1"/>
      <w:numFmt w:val="lowerLetter"/>
      <w:lvlText w:val="%8."/>
      <w:lvlJc w:val="left"/>
      <w:pPr>
        <w:tabs>
          <w:tab w:val="num" w:pos="6480"/>
        </w:tabs>
        <w:ind w:left="6480" w:hanging="360"/>
      </w:pPr>
    </w:lvl>
    <w:lvl w:ilvl="8" w:tplc="8E74962E" w:tentative="1">
      <w:start w:val="1"/>
      <w:numFmt w:val="lowerRoman"/>
      <w:lvlText w:val="%9."/>
      <w:lvlJc w:val="right"/>
      <w:pPr>
        <w:tabs>
          <w:tab w:val="num" w:pos="7200"/>
        </w:tabs>
        <w:ind w:left="7200" w:hanging="180"/>
      </w:pPr>
    </w:lvl>
  </w:abstractNum>
  <w:abstractNum w:abstractNumId="51" w15:restartNumberingAfterBreak="0">
    <w:nsid w:val="78AC1E8F"/>
    <w:multiLevelType w:val="hybridMultilevel"/>
    <w:tmpl w:val="4F087B6C"/>
    <w:lvl w:ilvl="0" w:tplc="47027F16">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2" w15:restartNumberingAfterBreak="0">
    <w:nsid w:val="79406BEB"/>
    <w:multiLevelType w:val="hybridMultilevel"/>
    <w:tmpl w:val="A6A24990"/>
    <w:lvl w:ilvl="0" w:tplc="9DDC799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3" w15:restartNumberingAfterBreak="0">
    <w:nsid w:val="7B5A7896"/>
    <w:multiLevelType w:val="hybridMultilevel"/>
    <w:tmpl w:val="2FD2D352"/>
    <w:lvl w:ilvl="0" w:tplc="8480BFFE">
      <w:start w:val="1"/>
      <w:numFmt w:val="decimal"/>
      <w:lvlText w:val=".%1"/>
      <w:lvlJc w:val="left"/>
      <w:pPr>
        <w:tabs>
          <w:tab w:val="num" w:pos="1080"/>
        </w:tabs>
        <w:ind w:left="1080" w:hanging="360"/>
      </w:pPr>
      <w:rPr>
        <w:rFonts w:ascii="Arial" w:hAnsi="Arial" w:cs="Aria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CD71BDB"/>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7F094AB9"/>
    <w:multiLevelType w:val="hybridMultilevel"/>
    <w:tmpl w:val="9E022C02"/>
    <w:lvl w:ilvl="0" w:tplc="9028C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3"/>
  </w:num>
  <w:num w:numId="3">
    <w:abstractNumId w:val="15"/>
  </w:num>
  <w:num w:numId="4">
    <w:abstractNumId w:val="46"/>
  </w:num>
  <w:num w:numId="5">
    <w:abstractNumId w:val="44"/>
  </w:num>
  <w:num w:numId="6">
    <w:abstractNumId w:val="30"/>
  </w:num>
  <w:num w:numId="7">
    <w:abstractNumId w:val="21"/>
  </w:num>
  <w:num w:numId="8">
    <w:abstractNumId w:val="2"/>
  </w:num>
  <w:num w:numId="9">
    <w:abstractNumId w:val="31"/>
  </w:num>
  <w:num w:numId="10">
    <w:abstractNumId w:val="45"/>
  </w:num>
  <w:num w:numId="11">
    <w:abstractNumId w:val="29"/>
  </w:num>
  <w:num w:numId="12">
    <w:abstractNumId w:val="4"/>
  </w:num>
  <w:num w:numId="13">
    <w:abstractNumId w:val="51"/>
  </w:num>
  <w:num w:numId="14">
    <w:abstractNumId w:val="42"/>
  </w:num>
  <w:num w:numId="15">
    <w:abstractNumId w:val="52"/>
  </w:num>
  <w:num w:numId="16">
    <w:abstractNumId w:val="47"/>
  </w:num>
  <w:num w:numId="17">
    <w:abstractNumId w:val="53"/>
  </w:num>
  <w:num w:numId="18">
    <w:abstractNumId w:val="39"/>
  </w:num>
  <w:num w:numId="19">
    <w:abstractNumId w:val="34"/>
  </w:num>
  <w:num w:numId="20">
    <w:abstractNumId w:val="54"/>
  </w:num>
  <w:num w:numId="21">
    <w:abstractNumId w:val="36"/>
  </w:num>
  <w:num w:numId="22">
    <w:abstractNumId w:val="32"/>
  </w:num>
  <w:num w:numId="23">
    <w:abstractNumId w:val="6"/>
  </w:num>
  <w:num w:numId="24">
    <w:abstractNumId w:val="20"/>
  </w:num>
  <w:num w:numId="25">
    <w:abstractNumId w:val="25"/>
  </w:num>
  <w:num w:numId="26">
    <w:abstractNumId w:val="26"/>
  </w:num>
  <w:num w:numId="27">
    <w:abstractNumId w:val="38"/>
  </w:num>
  <w:num w:numId="28">
    <w:abstractNumId w:val="40"/>
  </w:num>
  <w:num w:numId="29">
    <w:abstractNumId w:val="35"/>
  </w:num>
  <w:num w:numId="30">
    <w:abstractNumId w:val="17"/>
  </w:num>
  <w:num w:numId="31">
    <w:abstractNumId w:val="55"/>
  </w:num>
  <w:num w:numId="32">
    <w:abstractNumId w:val="27"/>
  </w:num>
  <w:num w:numId="33">
    <w:abstractNumId w:val="37"/>
  </w:num>
  <w:num w:numId="34">
    <w:abstractNumId w:val="9"/>
  </w:num>
  <w:num w:numId="35">
    <w:abstractNumId w:val="13"/>
  </w:num>
  <w:num w:numId="36">
    <w:abstractNumId w:val="43"/>
  </w:num>
  <w:num w:numId="37">
    <w:abstractNumId w:val="22"/>
  </w:num>
  <w:num w:numId="38">
    <w:abstractNumId w:val="16"/>
  </w:num>
  <w:num w:numId="39">
    <w:abstractNumId w:val="14"/>
  </w:num>
  <w:num w:numId="40">
    <w:abstractNumId w:val="24"/>
  </w:num>
  <w:num w:numId="41">
    <w:abstractNumId w:val="49"/>
  </w:num>
  <w:num w:numId="42">
    <w:abstractNumId w:val="7"/>
  </w:num>
  <w:num w:numId="43">
    <w:abstractNumId w:val="10"/>
  </w:num>
  <w:num w:numId="44">
    <w:abstractNumId w:val="41"/>
  </w:num>
  <w:num w:numId="45">
    <w:abstractNumId w:val="11"/>
  </w:num>
  <w:num w:numId="46">
    <w:abstractNumId w:val="8"/>
  </w:num>
  <w:num w:numId="47">
    <w:abstractNumId w:val="12"/>
  </w:num>
  <w:num w:numId="48">
    <w:abstractNumId w:val="48"/>
  </w:num>
  <w:num w:numId="49">
    <w:abstractNumId w:val="3"/>
  </w:num>
  <w:num w:numId="50">
    <w:abstractNumId w:val="18"/>
  </w:num>
  <w:num w:numId="51">
    <w:abstractNumId w:val="50"/>
  </w:num>
  <w:num w:numId="52">
    <w:abstractNumId w:val="1"/>
  </w:num>
  <w:num w:numId="53">
    <w:abstractNumId w:val="33"/>
  </w:num>
  <w:num w:numId="54">
    <w:abstractNumId w:val="28"/>
  </w:num>
  <w:num w:numId="55">
    <w:abstractNumId w:val="19"/>
  </w:num>
  <w:num w:numId="56">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224"/>
    <w:rsid w:val="000025C9"/>
    <w:rsid w:val="00013BF3"/>
    <w:rsid w:val="000215F2"/>
    <w:rsid w:val="00032D85"/>
    <w:rsid w:val="00042CD2"/>
    <w:rsid w:val="00065653"/>
    <w:rsid w:val="00075A98"/>
    <w:rsid w:val="00090735"/>
    <w:rsid w:val="000A4E22"/>
    <w:rsid w:val="000C6981"/>
    <w:rsid w:val="000E1DC5"/>
    <w:rsid w:val="000E5043"/>
    <w:rsid w:val="000E53DB"/>
    <w:rsid w:val="000F148B"/>
    <w:rsid w:val="000F1F31"/>
    <w:rsid w:val="000F5589"/>
    <w:rsid w:val="000F69FE"/>
    <w:rsid w:val="00105026"/>
    <w:rsid w:val="001131BF"/>
    <w:rsid w:val="00123A57"/>
    <w:rsid w:val="001343E0"/>
    <w:rsid w:val="00140AA1"/>
    <w:rsid w:val="00143E48"/>
    <w:rsid w:val="00163AC0"/>
    <w:rsid w:val="00173D88"/>
    <w:rsid w:val="00175591"/>
    <w:rsid w:val="0017650A"/>
    <w:rsid w:val="001C0414"/>
    <w:rsid w:val="001D1848"/>
    <w:rsid w:val="001D79AF"/>
    <w:rsid w:val="001E6B72"/>
    <w:rsid w:val="001F0FDA"/>
    <w:rsid w:val="001F2A10"/>
    <w:rsid w:val="001F7B4D"/>
    <w:rsid w:val="00210101"/>
    <w:rsid w:val="00215732"/>
    <w:rsid w:val="002206DB"/>
    <w:rsid w:val="002211EE"/>
    <w:rsid w:val="002314FE"/>
    <w:rsid w:val="00246BB2"/>
    <w:rsid w:val="002529BB"/>
    <w:rsid w:val="00256CC4"/>
    <w:rsid w:val="00262582"/>
    <w:rsid w:val="002625B1"/>
    <w:rsid w:val="00262FA4"/>
    <w:rsid w:val="00281FED"/>
    <w:rsid w:val="002C47A0"/>
    <w:rsid w:val="002D0D4F"/>
    <w:rsid w:val="002E1A6D"/>
    <w:rsid w:val="002F5AD9"/>
    <w:rsid w:val="002F6A57"/>
    <w:rsid w:val="003076C5"/>
    <w:rsid w:val="00312F44"/>
    <w:rsid w:val="0031409D"/>
    <w:rsid w:val="003627B1"/>
    <w:rsid w:val="00371C51"/>
    <w:rsid w:val="00376224"/>
    <w:rsid w:val="00382C9F"/>
    <w:rsid w:val="0038614B"/>
    <w:rsid w:val="003A099C"/>
    <w:rsid w:val="003A0D5D"/>
    <w:rsid w:val="003B35B6"/>
    <w:rsid w:val="003C44A1"/>
    <w:rsid w:val="003D03F4"/>
    <w:rsid w:val="003D14D6"/>
    <w:rsid w:val="003E031B"/>
    <w:rsid w:val="003F170E"/>
    <w:rsid w:val="003F4B66"/>
    <w:rsid w:val="00406746"/>
    <w:rsid w:val="00421233"/>
    <w:rsid w:val="00427712"/>
    <w:rsid w:val="00462DD8"/>
    <w:rsid w:val="00470097"/>
    <w:rsid w:val="00483237"/>
    <w:rsid w:val="00484964"/>
    <w:rsid w:val="00487A76"/>
    <w:rsid w:val="00487AF3"/>
    <w:rsid w:val="0049524D"/>
    <w:rsid w:val="004A47C9"/>
    <w:rsid w:val="004B5146"/>
    <w:rsid w:val="004C163C"/>
    <w:rsid w:val="004D2741"/>
    <w:rsid w:val="004E48AE"/>
    <w:rsid w:val="004E785D"/>
    <w:rsid w:val="004F06BD"/>
    <w:rsid w:val="004F3D1F"/>
    <w:rsid w:val="005018E1"/>
    <w:rsid w:val="00511AA0"/>
    <w:rsid w:val="00520458"/>
    <w:rsid w:val="005264D2"/>
    <w:rsid w:val="0053569E"/>
    <w:rsid w:val="005406A7"/>
    <w:rsid w:val="005411AE"/>
    <w:rsid w:val="00542E8C"/>
    <w:rsid w:val="00545574"/>
    <w:rsid w:val="00552774"/>
    <w:rsid w:val="0056792A"/>
    <w:rsid w:val="00587279"/>
    <w:rsid w:val="005962A5"/>
    <w:rsid w:val="005A6663"/>
    <w:rsid w:val="005B342D"/>
    <w:rsid w:val="005B5DEE"/>
    <w:rsid w:val="005C4572"/>
    <w:rsid w:val="005C5AE6"/>
    <w:rsid w:val="005E1F98"/>
    <w:rsid w:val="005E5B15"/>
    <w:rsid w:val="005F12ED"/>
    <w:rsid w:val="006017D5"/>
    <w:rsid w:val="006042A6"/>
    <w:rsid w:val="00616A1F"/>
    <w:rsid w:val="00631195"/>
    <w:rsid w:val="00634764"/>
    <w:rsid w:val="00635207"/>
    <w:rsid w:val="00660BE6"/>
    <w:rsid w:val="006675C8"/>
    <w:rsid w:val="00667998"/>
    <w:rsid w:val="006712B0"/>
    <w:rsid w:val="006809C3"/>
    <w:rsid w:val="006877B7"/>
    <w:rsid w:val="0069709A"/>
    <w:rsid w:val="006A0977"/>
    <w:rsid w:val="006A6A96"/>
    <w:rsid w:val="006B4482"/>
    <w:rsid w:val="006D3F4D"/>
    <w:rsid w:val="006D7172"/>
    <w:rsid w:val="006F5687"/>
    <w:rsid w:val="007001C9"/>
    <w:rsid w:val="00704D22"/>
    <w:rsid w:val="00713541"/>
    <w:rsid w:val="007140AE"/>
    <w:rsid w:val="007312EB"/>
    <w:rsid w:val="007375B2"/>
    <w:rsid w:val="00742009"/>
    <w:rsid w:val="00763F55"/>
    <w:rsid w:val="00772BA9"/>
    <w:rsid w:val="00780059"/>
    <w:rsid w:val="007800CF"/>
    <w:rsid w:val="00781A85"/>
    <w:rsid w:val="00792F92"/>
    <w:rsid w:val="00795F5E"/>
    <w:rsid w:val="007A1E9B"/>
    <w:rsid w:val="007B1699"/>
    <w:rsid w:val="007B399E"/>
    <w:rsid w:val="007C04FD"/>
    <w:rsid w:val="007C41B5"/>
    <w:rsid w:val="007D684F"/>
    <w:rsid w:val="007E4422"/>
    <w:rsid w:val="008152B3"/>
    <w:rsid w:val="00820871"/>
    <w:rsid w:val="00821F81"/>
    <w:rsid w:val="00841488"/>
    <w:rsid w:val="008744F9"/>
    <w:rsid w:val="00885697"/>
    <w:rsid w:val="008939EE"/>
    <w:rsid w:val="00895CCC"/>
    <w:rsid w:val="008A5EE7"/>
    <w:rsid w:val="008C4019"/>
    <w:rsid w:val="008C422C"/>
    <w:rsid w:val="008D069A"/>
    <w:rsid w:val="008E1954"/>
    <w:rsid w:val="008E2F8A"/>
    <w:rsid w:val="008E462A"/>
    <w:rsid w:val="008E7826"/>
    <w:rsid w:val="008F35DE"/>
    <w:rsid w:val="00911EFC"/>
    <w:rsid w:val="009175C6"/>
    <w:rsid w:val="00927F6B"/>
    <w:rsid w:val="009440A9"/>
    <w:rsid w:val="00957579"/>
    <w:rsid w:val="00975385"/>
    <w:rsid w:val="0098603C"/>
    <w:rsid w:val="009932B0"/>
    <w:rsid w:val="00995C3C"/>
    <w:rsid w:val="009D04F5"/>
    <w:rsid w:val="009E17E0"/>
    <w:rsid w:val="009E5387"/>
    <w:rsid w:val="009E64BD"/>
    <w:rsid w:val="009E7750"/>
    <w:rsid w:val="009F0EE2"/>
    <w:rsid w:val="00A0508F"/>
    <w:rsid w:val="00A2458A"/>
    <w:rsid w:val="00A25E85"/>
    <w:rsid w:val="00A33025"/>
    <w:rsid w:val="00A61666"/>
    <w:rsid w:val="00A655CE"/>
    <w:rsid w:val="00A67BA2"/>
    <w:rsid w:val="00A72FD0"/>
    <w:rsid w:val="00A82952"/>
    <w:rsid w:val="00AE216A"/>
    <w:rsid w:val="00AF2DA9"/>
    <w:rsid w:val="00AF4050"/>
    <w:rsid w:val="00B01838"/>
    <w:rsid w:val="00B123C0"/>
    <w:rsid w:val="00B20CFA"/>
    <w:rsid w:val="00B317A4"/>
    <w:rsid w:val="00B31CF2"/>
    <w:rsid w:val="00B42F7F"/>
    <w:rsid w:val="00B64C99"/>
    <w:rsid w:val="00B6587D"/>
    <w:rsid w:val="00B70753"/>
    <w:rsid w:val="00B75959"/>
    <w:rsid w:val="00B80271"/>
    <w:rsid w:val="00B91C7B"/>
    <w:rsid w:val="00B965CC"/>
    <w:rsid w:val="00BA0914"/>
    <w:rsid w:val="00BA6CA7"/>
    <w:rsid w:val="00BC3941"/>
    <w:rsid w:val="00BD0F1B"/>
    <w:rsid w:val="00BE58FE"/>
    <w:rsid w:val="00BF2C80"/>
    <w:rsid w:val="00BF566C"/>
    <w:rsid w:val="00C02DB1"/>
    <w:rsid w:val="00C45944"/>
    <w:rsid w:val="00C56567"/>
    <w:rsid w:val="00C6444E"/>
    <w:rsid w:val="00C65EDD"/>
    <w:rsid w:val="00C67A2C"/>
    <w:rsid w:val="00C76EBB"/>
    <w:rsid w:val="00C87722"/>
    <w:rsid w:val="00CC1086"/>
    <w:rsid w:val="00CC3E0E"/>
    <w:rsid w:val="00CC4734"/>
    <w:rsid w:val="00CD26CA"/>
    <w:rsid w:val="00CD45A0"/>
    <w:rsid w:val="00CE4704"/>
    <w:rsid w:val="00CE7C12"/>
    <w:rsid w:val="00CF16C0"/>
    <w:rsid w:val="00D07C5F"/>
    <w:rsid w:val="00D20E64"/>
    <w:rsid w:val="00D21B59"/>
    <w:rsid w:val="00D22A89"/>
    <w:rsid w:val="00D3492D"/>
    <w:rsid w:val="00D47EEA"/>
    <w:rsid w:val="00D559CA"/>
    <w:rsid w:val="00D60AB4"/>
    <w:rsid w:val="00D70635"/>
    <w:rsid w:val="00D723DC"/>
    <w:rsid w:val="00D75188"/>
    <w:rsid w:val="00D7568C"/>
    <w:rsid w:val="00D75D5B"/>
    <w:rsid w:val="00D9579A"/>
    <w:rsid w:val="00DA5B6B"/>
    <w:rsid w:val="00DB29E2"/>
    <w:rsid w:val="00DC2AF4"/>
    <w:rsid w:val="00DD0458"/>
    <w:rsid w:val="00DD4F90"/>
    <w:rsid w:val="00DE5F1D"/>
    <w:rsid w:val="00DE6160"/>
    <w:rsid w:val="00DF5348"/>
    <w:rsid w:val="00E0528F"/>
    <w:rsid w:val="00E16DF8"/>
    <w:rsid w:val="00E2145B"/>
    <w:rsid w:val="00E26473"/>
    <w:rsid w:val="00E35C81"/>
    <w:rsid w:val="00E4016B"/>
    <w:rsid w:val="00E460CB"/>
    <w:rsid w:val="00E47EDB"/>
    <w:rsid w:val="00E6046E"/>
    <w:rsid w:val="00E60987"/>
    <w:rsid w:val="00E7565D"/>
    <w:rsid w:val="00E87E6D"/>
    <w:rsid w:val="00E9565D"/>
    <w:rsid w:val="00EA240C"/>
    <w:rsid w:val="00EA2C22"/>
    <w:rsid w:val="00EC1A7B"/>
    <w:rsid w:val="00EC3860"/>
    <w:rsid w:val="00EC5B7A"/>
    <w:rsid w:val="00ED40B4"/>
    <w:rsid w:val="00EF044F"/>
    <w:rsid w:val="00F16A03"/>
    <w:rsid w:val="00F73CAC"/>
    <w:rsid w:val="00F745BB"/>
    <w:rsid w:val="00F74805"/>
    <w:rsid w:val="00F7679D"/>
    <w:rsid w:val="00F773A1"/>
    <w:rsid w:val="00F844F0"/>
    <w:rsid w:val="00F9177B"/>
    <w:rsid w:val="00F92233"/>
    <w:rsid w:val="00F9456F"/>
    <w:rsid w:val="00FB3A82"/>
    <w:rsid w:val="00FC2159"/>
    <w:rsid w:val="00FC2CC4"/>
    <w:rsid w:val="00FE5088"/>
    <w:rsid w:val="00FF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5D2598"/>
  <w15:docId w15:val="{0DED9846-91C6-4954-B8E1-0D7BFE68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E9B"/>
  </w:style>
  <w:style w:type="paragraph" w:styleId="Titre1">
    <w:name w:val="heading 1"/>
    <w:aliases w:val="PT"/>
    <w:basedOn w:val="Normal"/>
    <w:qFormat/>
    <w:rsid w:val="007A1E9B"/>
    <w:pPr>
      <w:numPr>
        <w:numId w:val="1"/>
      </w:numPr>
      <w:ind w:hanging="1008"/>
      <w:jc w:val="both"/>
      <w:outlineLvl w:val="0"/>
    </w:pPr>
    <w:rPr>
      <w:rFonts w:ascii="Arial" w:hAnsi="Arial"/>
      <w:b/>
      <w:vanish/>
      <w:kern w:val="28"/>
      <w:sz w:val="12"/>
    </w:rPr>
  </w:style>
  <w:style w:type="paragraph" w:styleId="Titre2">
    <w:name w:val="heading 2"/>
    <w:aliases w:val="ART"/>
    <w:basedOn w:val="Normal"/>
    <w:next w:val="Normal"/>
    <w:qFormat/>
    <w:rsid w:val="007A1E9B"/>
    <w:pPr>
      <w:numPr>
        <w:ilvl w:val="1"/>
        <w:numId w:val="1"/>
      </w:numPr>
      <w:spacing w:before="480"/>
      <w:jc w:val="both"/>
      <w:outlineLvl w:val="1"/>
    </w:pPr>
    <w:rPr>
      <w:kern w:val="28"/>
      <w:sz w:val="22"/>
    </w:rPr>
  </w:style>
  <w:style w:type="paragraph" w:styleId="Titre3">
    <w:name w:val="heading 3"/>
    <w:aliases w:val="DST"/>
    <w:basedOn w:val="Normal"/>
    <w:next w:val="Normal"/>
    <w:qFormat/>
    <w:rsid w:val="007A1E9B"/>
    <w:pPr>
      <w:keepNext/>
      <w:numPr>
        <w:ilvl w:val="2"/>
        <w:numId w:val="1"/>
      </w:numPr>
      <w:spacing w:before="480"/>
      <w:outlineLvl w:val="2"/>
    </w:pPr>
    <w:rPr>
      <w:kern w:val="28"/>
      <w:sz w:val="22"/>
    </w:rPr>
  </w:style>
  <w:style w:type="paragraph" w:styleId="Titre4">
    <w:name w:val="heading 4"/>
    <w:aliases w:val="PR1"/>
    <w:basedOn w:val="Normal"/>
    <w:next w:val="Normal"/>
    <w:qFormat/>
    <w:rsid w:val="007A1E9B"/>
    <w:pPr>
      <w:numPr>
        <w:ilvl w:val="3"/>
        <w:numId w:val="1"/>
      </w:numPr>
      <w:tabs>
        <w:tab w:val="left" w:pos="1008"/>
      </w:tabs>
      <w:spacing w:before="240"/>
      <w:jc w:val="both"/>
      <w:outlineLvl w:val="3"/>
    </w:pPr>
    <w:rPr>
      <w:kern w:val="28"/>
      <w:sz w:val="22"/>
    </w:rPr>
  </w:style>
  <w:style w:type="paragraph" w:styleId="Titre5">
    <w:name w:val="heading 5"/>
    <w:aliases w:val="PR2"/>
    <w:basedOn w:val="Normal"/>
    <w:next w:val="Normal"/>
    <w:qFormat/>
    <w:rsid w:val="007A1E9B"/>
    <w:pPr>
      <w:numPr>
        <w:ilvl w:val="4"/>
        <w:numId w:val="1"/>
      </w:numPr>
      <w:tabs>
        <w:tab w:val="left" w:pos="1584"/>
      </w:tabs>
      <w:jc w:val="both"/>
      <w:outlineLvl w:val="4"/>
    </w:pPr>
    <w:rPr>
      <w:kern w:val="28"/>
      <w:sz w:val="22"/>
    </w:rPr>
  </w:style>
  <w:style w:type="paragraph" w:styleId="Titre6">
    <w:name w:val="heading 6"/>
    <w:aliases w:val="PR3"/>
    <w:basedOn w:val="Normal"/>
    <w:next w:val="Normal"/>
    <w:qFormat/>
    <w:rsid w:val="007A1E9B"/>
    <w:pPr>
      <w:numPr>
        <w:ilvl w:val="5"/>
        <w:numId w:val="1"/>
      </w:numPr>
      <w:tabs>
        <w:tab w:val="left" w:pos="2160"/>
      </w:tabs>
      <w:jc w:val="both"/>
      <w:outlineLvl w:val="5"/>
    </w:pPr>
    <w:rPr>
      <w:kern w:val="28"/>
      <w:sz w:val="22"/>
    </w:rPr>
  </w:style>
  <w:style w:type="paragraph" w:styleId="Titre7">
    <w:name w:val="heading 7"/>
    <w:aliases w:val="PR4"/>
    <w:basedOn w:val="Normal"/>
    <w:next w:val="Normal"/>
    <w:qFormat/>
    <w:rsid w:val="007A1E9B"/>
    <w:pPr>
      <w:numPr>
        <w:ilvl w:val="6"/>
        <w:numId w:val="1"/>
      </w:numPr>
      <w:tabs>
        <w:tab w:val="left" w:pos="2736"/>
      </w:tabs>
      <w:jc w:val="both"/>
      <w:outlineLvl w:val="6"/>
    </w:pPr>
    <w:rPr>
      <w:kern w:val="28"/>
      <w:sz w:val="22"/>
    </w:rPr>
  </w:style>
  <w:style w:type="paragraph" w:styleId="Titre8">
    <w:name w:val="heading 8"/>
    <w:aliases w:val="PR5"/>
    <w:basedOn w:val="Normal"/>
    <w:next w:val="Normal"/>
    <w:qFormat/>
    <w:rsid w:val="007A1E9B"/>
    <w:pPr>
      <w:numPr>
        <w:ilvl w:val="7"/>
        <w:numId w:val="1"/>
      </w:numPr>
      <w:tabs>
        <w:tab w:val="left" w:pos="3312"/>
      </w:tabs>
      <w:jc w:val="both"/>
      <w:outlineLvl w:val="7"/>
    </w:pPr>
    <w:rPr>
      <w:kern w:val="28"/>
      <w:sz w:val="22"/>
    </w:rPr>
  </w:style>
  <w:style w:type="paragraph" w:styleId="Titre9">
    <w:name w:val="heading 9"/>
    <w:basedOn w:val="Normal"/>
    <w:next w:val="Normal"/>
    <w:qFormat/>
    <w:rsid w:val="007A1E9B"/>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A1E9B"/>
    <w:pPr>
      <w:tabs>
        <w:tab w:val="center" w:pos="4320"/>
        <w:tab w:val="right" w:pos="8640"/>
      </w:tabs>
    </w:pPr>
  </w:style>
  <w:style w:type="paragraph" w:styleId="Pieddepage">
    <w:name w:val="footer"/>
    <w:basedOn w:val="Normal"/>
    <w:rsid w:val="007A1E9B"/>
    <w:pPr>
      <w:tabs>
        <w:tab w:val="center" w:pos="4320"/>
        <w:tab w:val="right" w:pos="8640"/>
      </w:tabs>
    </w:pPr>
  </w:style>
  <w:style w:type="character" w:styleId="Numrodepage">
    <w:name w:val="page number"/>
    <w:basedOn w:val="Policepardfaut"/>
    <w:rsid w:val="007A1E9B"/>
  </w:style>
  <w:style w:type="paragraph" w:customStyle="1" w:styleId="TxBrc1">
    <w:name w:val="TxBr_c1"/>
    <w:basedOn w:val="Normal"/>
    <w:rsid w:val="007A1E9B"/>
    <w:pPr>
      <w:spacing w:line="240" w:lineRule="atLeast"/>
      <w:jc w:val="center"/>
    </w:pPr>
    <w:rPr>
      <w:snapToGrid w:val="0"/>
      <w:sz w:val="24"/>
    </w:rPr>
  </w:style>
  <w:style w:type="paragraph" w:customStyle="1" w:styleId="TxBrp2">
    <w:name w:val="TxBr_p2"/>
    <w:basedOn w:val="Normal"/>
    <w:rsid w:val="007A1E9B"/>
    <w:pPr>
      <w:tabs>
        <w:tab w:val="left" w:pos="204"/>
      </w:tabs>
      <w:spacing w:line="283" w:lineRule="atLeast"/>
    </w:pPr>
    <w:rPr>
      <w:snapToGrid w:val="0"/>
      <w:sz w:val="24"/>
    </w:rPr>
  </w:style>
  <w:style w:type="paragraph" w:customStyle="1" w:styleId="TxBrc3">
    <w:name w:val="TxBr_c3"/>
    <w:basedOn w:val="Normal"/>
    <w:rsid w:val="007A1E9B"/>
    <w:pPr>
      <w:spacing w:line="240" w:lineRule="atLeast"/>
      <w:jc w:val="center"/>
    </w:pPr>
    <w:rPr>
      <w:snapToGrid w:val="0"/>
      <w:sz w:val="24"/>
    </w:rPr>
  </w:style>
  <w:style w:type="paragraph" w:customStyle="1" w:styleId="TxBrp4">
    <w:name w:val="TxBr_p4"/>
    <w:basedOn w:val="Normal"/>
    <w:rsid w:val="007A1E9B"/>
    <w:pPr>
      <w:tabs>
        <w:tab w:val="left" w:pos="351"/>
      </w:tabs>
      <w:spacing w:line="243" w:lineRule="atLeast"/>
      <w:ind w:left="369" w:hanging="351"/>
    </w:pPr>
    <w:rPr>
      <w:snapToGrid w:val="0"/>
      <w:sz w:val="24"/>
    </w:rPr>
  </w:style>
  <w:style w:type="paragraph" w:customStyle="1" w:styleId="TxBrp5">
    <w:name w:val="TxBr_p5"/>
    <w:basedOn w:val="Normal"/>
    <w:rsid w:val="007A1E9B"/>
    <w:pPr>
      <w:spacing w:line="240" w:lineRule="atLeast"/>
    </w:pPr>
    <w:rPr>
      <w:snapToGrid w:val="0"/>
      <w:sz w:val="24"/>
    </w:rPr>
  </w:style>
  <w:style w:type="paragraph" w:customStyle="1" w:styleId="TxBrc6">
    <w:name w:val="TxBr_c6"/>
    <w:basedOn w:val="Normal"/>
    <w:rsid w:val="007A1E9B"/>
    <w:pPr>
      <w:spacing w:line="240" w:lineRule="atLeast"/>
      <w:jc w:val="center"/>
    </w:pPr>
    <w:rPr>
      <w:snapToGrid w:val="0"/>
      <w:sz w:val="24"/>
    </w:rPr>
  </w:style>
  <w:style w:type="paragraph" w:customStyle="1" w:styleId="TxBrc7">
    <w:name w:val="TxBr_c7"/>
    <w:basedOn w:val="Normal"/>
    <w:rsid w:val="007A1E9B"/>
    <w:pPr>
      <w:spacing w:line="240" w:lineRule="atLeast"/>
      <w:jc w:val="center"/>
    </w:pPr>
    <w:rPr>
      <w:snapToGrid w:val="0"/>
      <w:sz w:val="24"/>
    </w:rPr>
  </w:style>
  <w:style w:type="paragraph" w:customStyle="1" w:styleId="TxBrp8">
    <w:name w:val="TxBr_p8"/>
    <w:basedOn w:val="Normal"/>
    <w:rsid w:val="007A1E9B"/>
    <w:pPr>
      <w:spacing w:line="240" w:lineRule="atLeast"/>
    </w:pPr>
    <w:rPr>
      <w:snapToGrid w:val="0"/>
      <w:sz w:val="24"/>
    </w:rPr>
  </w:style>
  <w:style w:type="paragraph" w:customStyle="1" w:styleId="TxBrp9">
    <w:name w:val="TxBr_p9"/>
    <w:basedOn w:val="Normal"/>
    <w:rsid w:val="007A1E9B"/>
    <w:pPr>
      <w:spacing w:line="240" w:lineRule="atLeast"/>
    </w:pPr>
    <w:rPr>
      <w:snapToGrid w:val="0"/>
      <w:sz w:val="24"/>
    </w:rPr>
  </w:style>
  <w:style w:type="paragraph" w:customStyle="1" w:styleId="CMT">
    <w:name w:val="CMT"/>
    <w:basedOn w:val="Normal"/>
    <w:rsid w:val="007A1E9B"/>
    <w:pPr>
      <w:spacing w:before="240"/>
      <w:jc w:val="both"/>
    </w:pPr>
    <w:rPr>
      <w:vanish/>
      <w:color w:val="0000FF"/>
      <w:sz w:val="22"/>
    </w:rPr>
  </w:style>
  <w:style w:type="character" w:customStyle="1" w:styleId="SI">
    <w:name w:val="SI"/>
    <w:basedOn w:val="Policepardfaut"/>
    <w:rsid w:val="007A1E9B"/>
    <w:rPr>
      <w:color w:val="008080"/>
    </w:rPr>
  </w:style>
  <w:style w:type="character" w:customStyle="1" w:styleId="IP">
    <w:name w:val="IP"/>
    <w:basedOn w:val="Policepardfaut"/>
    <w:rsid w:val="007A1E9B"/>
    <w:rPr>
      <w:color w:val="FF0000"/>
    </w:rPr>
  </w:style>
  <w:style w:type="paragraph" w:styleId="Corpsdetexte">
    <w:name w:val="Body Text"/>
    <w:basedOn w:val="Normal"/>
    <w:rsid w:val="007A1E9B"/>
    <w:rPr>
      <w:rFonts w:ascii="Arial" w:hAnsi="Arial" w:cs="Arial"/>
      <w:i/>
      <w:iCs/>
      <w:snapToGrid w:val="0"/>
      <w:sz w:val="28"/>
    </w:rPr>
  </w:style>
  <w:style w:type="paragraph" w:styleId="Textedebulles">
    <w:name w:val="Balloon Text"/>
    <w:basedOn w:val="Normal"/>
    <w:link w:val="TextedebullesCar"/>
    <w:rsid w:val="00634764"/>
    <w:rPr>
      <w:rFonts w:ascii="Tahoma" w:hAnsi="Tahoma" w:cs="Tahoma"/>
      <w:sz w:val="16"/>
      <w:szCs w:val="16"/>
    </w:rPr>
  </w:style>
  <w:style w:type="character" w:customStyle="1" w:styleId="TextedebullesCar">
    <w:name w:val="Texte de bulles Car"/>
    <w:basedOn w:val="Policepardfaut"/>
    <w:link w:val="Textedebulles"/>
    <w:rsid w:val="00634764"/>
    <w:rPr>
      <w:rFonts w:ascii="Tahoma" w:hAnsi="Tahoma" w:cs="Tahoma"/>
      <w:sz w:val="16"/>
      <w:szCs w:val="16"/>
    </w:rPr>
  </w:style>
  <w:style w:type="character" w:customStyle="1" w:styleId="En-tteCar">
    <w:name w:val="En-tête Car"/>
    <w:basedOn w:val="Policepardfaut"/>
    <w:link w:val="En-tte"/>
    <w:uiPriority w:val="99"/>
    <w:rsid w:val="00634764"/>
  </w:style>
  <w:style w:type="paragraph" w:customStyle="1" w:styleId="ARCATNormal">
    <w:name w:val="ARCAT Normal"/>
    <w:rsid w:val="00634764"/>
    <w:pPr>
      <w:widowControl w:val="0"/>
      <w:autoSpaceDE w:val="0"/>
      <w:autoSpaceDN w:val="0"/>
      <w:adjustRightInd w:val="0"/>
    </w:pPr>
    <w:rPr>
      <w:rFonts w:ascii="Arial" w:hAnsi="Arial" w:cs="Arial"/>
      <w:sz w:val="24"/>
      <w:szCs w:val="24"/>
    </w:rPr>
  </w:style>
  <w:style w:type="paragraph" w:customStyle="1" w:styleId="ARCATPart">
    <w:name w:val="ARCAT Part"/>
    <w:uiPriority w:val="99"/>
    <w:rsid w:val="00634764"/>
    <w:pPr>
      <w:widowControl w:val="0"/>
      <w:autoSpaceDE w:val="0"/>
      <w:autoSpaceDN w:val="0"/>
      <w:adjustRightInd w:val="0"/>
    </w:pPr>
    <w:rPr>
      <w:rFonts w:ascii="Arial" w:hAnsi="Arial" w:cs="Arial"/>
      <w:sz w:val="24"/>
      <w:szCs w:val="24"/>
    </w:rPr>
  </w:style>
  <w:style w:type="paragraph" w:styleId="Paragraphedeliste">
    <w:name w:val="List Paragraph"/>
    <w:basedOn w:val="Normal"/>
    <w:uiPriority w:val="34"/>
    <w:qFormat/>
    <w:rsid w:val="00634764"/>
    <w:pPr>
      <w:ind w:left="720"/>
      <w:contextualSpacing/>
    </w:pPr>
  </w:style>
  <w:style w:type="paragraph" w:customStyle="1" w:styleId="ARCATParagraph">
    <w:name w:val="ARCAT Paragraph"/>
    <w:uiPriority w:val="99"/>
    <w:rsid w:val="00634764"/>
    <w:pPr>
      <w:widowControl w:val="0"/>
      <w:autoSpaceDE w:val="0"/>
      <w:autoSpaceDN w:val="0"/>
      <w:adjustRightInd w:val="0"/>
    </w:pPr>
    <w:rPr>
      <w:rFonts w:ascii="Arial" w:hAnsi="Arial" w:cs="Arial"/>
      <w:sz w:val="24"/>
      <w:szCs w:val="24"/>
    </w:rPr>
  </w:style>
  <w:style w:type="paragraph" w:customStyle="1" w:styleId="Default">
    <w:name w:val="Default"/>
    <w:rsid w:val="00E4016B"/>
    <w:pPr>
      <w:autoSpaceDE w:val="0"/>
      <w:autoSpaceDN w:val="0"/>
      <w:adjustRightInd w:val="0"/>
    </w:pPr>
    <w:rPr>
      <w:rFonts w:ascii="Arial" w:hAnsi="Arial" w:cs="Arial"/>
      <w:color w:val="000000"/>
      <w:sz w:val="24"/>
      <w:szCs w:val="24"/>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rsid w:val="001343E0"/>
  </w:style>
  <w:style w:type="paragraph" w:styleId="Objetducommentaire">
    <w:name w:val="annotation subject"/>
    <w:basedOn w:val="Commentaire"/>
    <w:next w:val="Commentaire"/>
    <w:link w:val="ObjetducommentaireCar"/>
    <w:rsid w:val="001343E0"/>
    <w:rPr>
      <w:b/>
      <w:bCs/>
    </w:rPr>
  </w:style>
  <w:style w:type="character" w:customStyle="1" w:styleId="ObjetducommentaireCar">
    <w:name w:val="Objet du commentaire Car"/>
    <w:basedOn w:val="CommentaireCar"/>
    <w:link w:val="Objetducommentaire"/>
    <w:rsid w:val="001343E0"/>
    <w:rPr>
      <w:b/>
      <w:bCs/>
    </w:rPr>
  </w:style>
  <w:style w:type="character" w:customStyle="1" w:styleId="TestoBaseBold">
    <w:name w:val="Testo Base Bold"/>
    <w:uiPriority w:val="99"/>
    <w:rsid w:val="00D70635"/>
    <w:rPr>
      <w:rFonts w:ascii="HelveticaNeueLTW1G-Bd" w:hAnsi="HelveticaNeueLTW1G-Bd" w:cs="HelveticaNeueLTW1G-Bd"/>
      <w:b/>
      <w:bCs/>
    </w:rPr>
  </w:style>
  <w:style w:type="paragraph" w:styleId="Rvision">
    <w:name w:val="Revision"/>
    <w:hidden/>
    <w:uiPriority w:val="99"/>
    <w:semiHidden/>
    <w:rsid w:val="00DD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camirand\AppData\Local\Microsoft\Windows\Temporary%20Internet%20Files\Content.Outlook\1QTVEPJN\www.mapei.c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ervicesCA@map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F8517CA56877419C554BFDF77FAC36" ma:contentTypeVersion="13" ma:contentTypeDescription="Creare un nuovo documento." ma:contentTypeScope="" ma:versionID="9ea797d61e68b4566ab6eaf59e4332df">
  <xsd:schema xmlns:xsd="http://www.w3.org/2001/XMLSchema" xmlns:xs="http://www.w3.org/2001/XMLSchema" xmlns:p="http://schemas.microsoft.com/office/2006/metadata/properties" xmlns:ns3="6fb0674d-255c-49cf-91bd-bba5bac1ea10" xmlns:ns4="c7d3e484-7c75-4b60-bae0-101f8b80a4bb" targetNamespace="http://schemas.microsoft.com/office/2006/metadata/properties" ma:root="true" ma:fieldsID="f0463025692bf30d2277ccc9c161772a" ns3:_="" ns4:_="">
    <xsd:import namespace="6fb0674d-255c-49cf-91bd-bba5bac1ea10"/>
    <xsd:import namespace="c7d3e484-7c75-4b60-bae0-101f8b80a4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0674d-255c-49cf-91bd-bba5bac1e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3e484-7c75-4b60-bae0-101f8b80a4bb"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F50FC-4984-470B-8B7C-60F2D565E085}">
  <ds:schemaRefs>
    <ds:schemaRef ds:uri="http://schemas.microsoft.com/sharepoint/v3/contenttype/forms"/>
  </ds:schemaRefs>
</ds:datastoreItem>
</file>

<file path=customXml/itemProps2.xml><?xml version="1.0" encoding="utf-8"?>
<ds:datastoreItem xmlns:ds="http://schemas.openxmlformats.org/officeDocument/2006/customXml" ds:itemID="{D3A7750D-A71F-4672-BB59-AB504BC9B1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3875C1-0C17-497D-930E-876700158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0674d-255c-49cf-91bd-bba5bac1ea10"/>
    <ds:schemaRef ds:uri="c7d3e484-7c75-4b60-bae0-101f8b80a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0B4CF-E201-4CC8-9501-439D97E3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3555</Words>
  <Characters>19553</Characters>
  <Application>Microsoft Office Word</Application>
  <DocSecurity>0</DocSecurity>
  <Lines>162</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SECTION 03 01 30.71</vt:lpstr>
      <vt:lpstr>SECTION 03 01 30.71</vt:lpstr>
    </vt:vector>
  </TitlesOfParts>
  <Company>The School Board of Broward County, Fl</Company>
  <LinksUpToDate>false</LinksUpToDate>
  <CharactersWithSpaces>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01 30.71</dc:title>
  <dc:creator>Bud Earley</dc:creator>
  <cp:lastModifiedBy>Rivas, Yobany</cp:lastModifiedBy>
  <cp:revision>6</cp:revision>
  <cp:lastPrinted>2008-03-04T22:27:00Z</cp:lastPrinted>
  <dcterms:created xsi:type="dcterms:W3CDTF">2020-08-20T21:12:00Z</dcterms:created>
  <dcterms:modified xsi:type="dcterms:W3CDTF">2021-01-04T19:49:00Z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0x010100F2F8517CA56877419C554BFDF77FAC36</vt:lpwstr>
  </property>
</Properties>
</file>